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sz w:val="19"/>
          <w:szCs w:val="19"/>
          <w:lang w:eastAsia="pl-PL"/>
        </w:rPr>
        <w:t xml:space="preserve">10/12/2014    S238    Państwa członkowskie - Zamówienie publiczne na usługi - Ogłoszenie o zamówieniu - Procedura otwarta  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jc w:val="center"/>
        <w:rPr>
          <w:rFonts w:eastAsia="Times New Roman"/>
          <w:b/>
          <w:bCs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lang w:eastAsia="pl-PL"/>
        </w:rPr>
        <w:t>Polska-Starachowice: Usługi czyszczenia wyrobów włókienniczych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jc w:val="center"/>
        <w:rPr>
          <w:rFonts w:eastAsia="Times New Roman"/>
          <w:b/>
          <w:bCs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lang w:eastAsia="pl-PL"/>
        </w:rPr>
        <w:t>2014/S 238-419347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jc w:val="center"/>
        <w:rPr>
          <w:rFonts w:eastAsia="Times New Roman"/>
          <w:b/>
          <w:bCs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lang w:eastAsia="pl-PL"/>
        </w:rPr>
        <w:t>Ogłoszenie o zamówieniu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jc w:val="center"/>
        <w:rPr>
          <w:rFonts w:eastAsia="Times New Roman"/>
          <w:b/>
          <w:bCs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lang w:eastAsia="pl-PL"/>
        </w:rPr>
        <w:t>Usługi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sz w:val="19"/>
          <w:szCs w:val="19"/>
          <w:lang w:eastAsia="pl-PL"/>
        </w:rPr>
        <w:t>Dyrektywa 2004/18/WE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rPr>
          <w:rFonts w:eastAsia="Times New Roman"/>
          <w:b/>
          <w:bCs/>
          <w:sz w:val="19"/>
          <w:szCs w:val="19"/>
          <w:u w:val="single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u w:val="single"/>
          <w:lang w:eastAsia="pl-PL"/>
        </w:rPr>
        <w:t>Sekcja I: Instytucja zamawiająca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Nazwa, adresy i punkty kontaktowe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Powiatowy Zakład Opieki Zdrowotnej w Starachowicach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ul. Radomska 70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Punkt kontaktowy: Powiatowy Zakład Opieki Zdrowotnej w Starachowicach Dział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ds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Zamówień Publicznych i Zaopatrzenia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Osoba do kontaktów: Włodzimierz Żyła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27-200 Starachowice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POLSKA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Tel.: +48 412739182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E-mail: </w:t>
      </w:r>
      <w:hyperlink r:id="rId8" w:history="1">
        <w:r w:rsidRPr="004B19EE">
          <w:rPr>
            <w:rFonts w:eastAsia="Times New Roman"/>
            <w:color w:val="3333FF"/>
            <w:sz w:val="19"/>
            <w:szCs w:val="19"/>
            <w:lang w:eastAsia="pl-PL"/>
          </w:rPr>
          <w:t>pzozstarachowice.zp@interia.pl</w:t>
        </w:r>
      </w:hyperlink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Faks: +48 412739229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Adresy internetowe: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Ogólny adres instytucji zamawiającej: </w:t>
      </w:r>
      <w:hyperlink r:id="rId9" w:tgtFrame="_blank" w:history="1">
        <w:r w:rsidRPr="004B19EE">
          <w:rPr>
            <w:rFonts w:eastAsia="Times New Roman"/>
            <w:color w:val="3333FF"/>
            <w:sz w:val="19"/>
            <w:szCs w:val="19"/>
            <w:lang w:eastAsia="pl-PL"/>
          </w:rPr>
          <w:t>http://zoz.starachowice.sisco.info/</w:t>
        </w:r>
      </w:hyperlink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Więcej informacji można uzyskać pod adresem: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Specyfikacje i dokumenty dodatkowe (w tym dokumenty dotyczące dialogu konkurencyjnego oraz dynamicznego systemu zakupów) można uzyskać pod adresem: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Oferty lub wnioski o dopuszczenie do udziału w postępowaniu należy przesyłać na adres: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Rodzaj instytucji zamawiającej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Podmiot prawa publicznego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Główny przedmiot lub przedmioty działalności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Zdrowie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Udzielenie zamówienia w imieniu innych instytucji zamawiających</w:t>
      </w:r>
    </w:p>
    <w:p w:rsidR="004B19EE" w:rsidRPr="004B19EE" w:rsidRDefault="004B19EE" w:rsidP="004B19EE">
      <w:pPr>
        <w:shd w:val="clear" w:color="auto" w:fill="FFFFFF"/>
        <w:spacing w:after="15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Instytucja zamawiająca dokonuje zakupu w imieniu innych instytucji zamawiających: nie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rPr>
          <w:rFonts w:eastAsia="Times New Roman"/>
          <w:b/>
          <w:bCs/>
          <w:sz w:val="19"/>
          <w:szCs w:val="19"/>
          <w:u w:val="single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u w:val="single"/>
          <w:lang w:eastAsia="pl-PL"/>
        </w:rPr>
        <w:t>Sekcja II: Przedmiot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Opis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Nazwa nadana zamówieniu przez instytucję zamawiającą: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Świadczenie usług prania bielizny pościelowej, dzierżawę pościeli i prowadzenie magazynu czystej bielizny.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Rodzaj zamówienia oraz lokalizacja robót budowlanych, miejsce realizacji dostawy lub świadczenia usług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Usługi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Kategoria usług: nr 27: Inne usługi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Główne miejsce lub lokalizacja robót budowlanych, miejsce realizacji dostawy lub świadczenia usług: Powiatowy Zakład Opieki Zdrowotnej w Starachowicach.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Kod NUTS PL331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lastRenderedPageBreak/>
        <w:t>II.1.3)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na temat zamówienia publicznego, umowy ramowej lub dynamicznego systemu zakupów (DSZ)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Ogłoszenie dotyczy zamówienia publicznego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na temat umowy ramowej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II.1.5)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Krótki opis zamówienia lub zakupu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Przedmiotem zamówienia jest usługa, w rozumieniu Ustawy Prawo Zamówień Publicznych, dla Zamawiającego usług pralniczych, dzierżawą pościeli wraz z transportem oraz prowadzeniem magazynu bielizny czystej i użyczenia wózków do zbierania brudnej bielizny dla Powiatowego Zakładu Opieki Zdrowotnej w Starachowicach określonych szczegółowo w niniejszej Specyfikacji Istotnych Warunków Zamówienia realizowana na warunkach zawartych w niniejszej specyfikacji istotnych warunków zamówienia w tym w szczególności opisanych we projekcie/wzorze umowy stanowiącym załącznikach nr 4, 5.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Dzierżawa bielizny szpitalnej posiadającej trwałe oznakowanie systemem umożliwiający automatyczną identyfikację i rozpoznanie obiektu (np. RFID UHF) w ilości: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L.p. Asortyment ilość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 Poszewka na poduszkę standardowa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 Poszwa na kołdrę medyczną lub koc standardowa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3 Prześcieradło standardowe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 Podkłady 800;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 Poduszki 840;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6 Kołdry medyczne 840.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II.1.6)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FF0000"/>
          <w:sz w:val="19"/>
          <w:szCs w:val="19"/>
          <w:lang w:eastAsia="pl-PL"/>
        </w:rPr>
        <w:t>98312000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, </w:t>
      </w:r>
      <w:r w:rsidRPr="004B19EE">
        <w:rPr>
          <w:rFonts w:eastAsia="Times New Roman"/>
          <w:color w:val="FF0000"/>
          <w:sz w:val="19"/>
          <w:szCs w:val="19"/>
          <w:lang w:eastAsia="pl-PL"/>
        </w:rPr>
        <w:t>98311000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, </w:t>
      </w:r>
      <w:r w:rsidRPr="004B19EE">
        <w:rPr>
          <w:rFonts w:eastAsia="Times New Roman"/>
          <w:color w:val="FF0000"/>
          <w:sz w:val="19"/>
          <w:szCs w:val="19"/>
          <w:lang w:eastAsia="pl-PL"/>
        </w:rPr>
        <w:t>98315000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, </w:t>
      </w:r>
      <w:r w:rsidRPr="004B19EE">
        <w:rPr>
          <w:rFonts w:eastAsia="Times New Roman"/>
          <w:color w:val="FF0000"/>
          <w:sz w:val="19"/>
          <w:szCs w:val="19"/>
          <w:lang w:eastAsia="pl-PL"/>
        </w:rPr>
        <w:t>50830000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II.1.7)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na temat Porozumienia w sprawie zamówień rządowych (GPA)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Zamówienie jest objęte Porozumieniem w sprawie zamówień rządowych (GPA):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II.1.8)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Części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To zamówienie podzielone jest na części: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II.1.9)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ofertach wariantowych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Dopuszcza się składanie ofert wariantowych: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Wielkość lub zakres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II.2.1)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Całkowita wielkość lub zakres: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Szacunkowa ilość bielizny szpitalnej własnej Zamawiającego, do prania w trakcie obowiązywania umowy to około 180 480 kg.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2. Dzierżawa bielizny szpitalnej posiadającej trwałe oznakowanie systemem umożliwiający automatyczną identyfikację i rozpoznanie obiektu (np. RFID UHF) w ilości: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L.p. Asortyment ilość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 Poszewka na poduszkę standardowa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 Poszwa na kołdrę medyczną lub koc standardowa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3 Prześcieradło standardowe 1 401;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 Podkłady 800;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 Poduszki 840;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6 Kołdry medyczne 840;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nieodpłatnego użyczenia 22 szt. wózków/ stelaży pedałowych z pokrywą, na kółkach, wyposażonych w stelaż i uchwyt na worek do zbierania bielizny brudnej.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Szacunkowa wartość bez VAT: 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Zakres: między 2 000 000 i 2 100 000 PLN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II.2.2)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opcjach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Opcje: tak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Proszę podać opis takich opcji: Miesięczna ilość to około 3 760 kg. Faktyczną ilość prania określać będą każdorazowo wystawiane zamówienia.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Wstępny harmonogram wykorzystania tych opcji: 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w miesiącach: 48 (od udzielenia zamówienia)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II.2.3)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wznowieniach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Jest to zamówienie podlegające wznowieniu: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Czas trwania zamówienia lub termin realizacji</w:t>
      </w:r>
    </w:p>
    <w:p w:rsidR="004B19EE" w:rsidRPr="004B19EE" w:rsidRDefault="004B19EE" w:rsidP="004B19EE">
      <w:pPr>
        <w:shd w:val="clear" w:color="auto" w:fill="FFFFFF"/>
        <w:spacing w:after="15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Okres w miesiącach: 48 (od udzielenia zamówienia)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rPr>
          <w:rFonts w:eastAsia="Times New Roman"/>
          <w:b/>
          <w:bCs/>
          <w:sz w:val="19"/>
          <w:szCs w:val="19"/>
          <w:u w:val="single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u w:val="single"/>
          <w:lang w:eastAsia="pl-PL"/>
        </w:rPr>
        <w:t>Sekcja III: Informacje o charakterze prawnym, ekonomicznym, finansowym i technicznym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Warunki dotyczące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III.1.1)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Wymagane wadia i gwarancje: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Wadium wysokości: 65 000 PLN.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III.1.2)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Główne warunki finansowe i uzgodnienia płatnicze i/lub odniesienie do odpowiednich przepisów je regulujących: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Płatność z tytułu przedmiotu umowy będzie realizowana po przekazaniu przez Wykonawcę faktury VAT z potwierdzeniem wykonania dostawy w terminie 30 dni.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III.1.3)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Forma prawna, jaką musi przyjąć grupa wykonawców, której zostanie udzielone zamówienie: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Forma prawna, jaką musi przyjąć grupa wykonawców, której zostanie udzielone zamówienie: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W przypadku, kiedy ofertę składa kilka podmiotów, oferta musi spełniać następujące warunki: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1. oferta winna być podpisana przez każdego z wykonawców występujących wspólnie lub upoważnionego przedstawiciela/partnera wiodącego;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2. upoważnienie do pełnienia funkcji przedstawiciela/partnera wiodącego wymaga podpisu prawnie upoważnionych przedstawicieli każdego z wykonawców występujących wspólnie/partnerów – należy załączyć do oferty;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3. przedstawiciel/wiodący partner winien być upoważniony do reprezentowania wykonawców w postępowaniu o udzielenie zamówienia albo reprezentowania w postępowaniu i zawarcia umowy w sprawie zamówienia publicznego;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4. podmioty występujące wspólnie ponoszą solidarną odpowiedzialność za niewykonanie lub nienależyte wykonanie zobowiązań;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5.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III.1.4)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Inne szczególne warunki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Wykonanie zamówienia podlega szczególnym warunkom: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Warunki udziału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III.2.1)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Sytuacja podmiotowa wykonawców, w tym wymogi związane z wpisem do rejestru zawodowego lub handlowego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Informacje i formalności konieczne do dokonania oceny spełniania wymogów: 5.0 oświadczenie o spełnieniu warunków udziału w postępowaniu z art. 22 ust 1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uPzp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5.1 oświadczenia o braku podstaw do wykluczenia z art. 24 ust. 1, 2 pkt 1–4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uPzp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5.2 aktualnego odpisu z właściwego rejestru lub z centralnej ewidencji i informacji o działalności gospodarczej, jeżeli odrębne przepisy wymagają wpisu do rejestru lub ewidencji, w celu wykazania braku podstaw do wykluczenia w oparciu o art. 24 ust. 1 pkt. 2 ustawy, wystawionego nie wcześniej niż 6 miesięcy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5.3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5.4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5.5 aktualnej informacji z Krajowego Rejestru Karnego w zakresie określonym w art. 24 ust. 1 pkt. 4–8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uPzp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5.6 aktualnej informacji z Krajowego Rejestru Karnego w zakresie określonym w art. 24 ust. 1 pkt. 9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uPzp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5a 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5b Jeżeli wykonawca, wykazując spełnianie warunków, o których mowa w art. 22 ust. 1 ustawy, polega na zasobach innych podmiotów na zasadach określonych w art. 26 ust. 2b ustawy, a podmioty te będą brały udział w realizacji części zamówienia, zamawiający żąda od wykonawcy przedstawienia w odniesieniu do tych podmiotów dokumentów wymienionych w pkt 5.1–5.6.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5c Jeżeli Wykonawca ma siedzibę lub miejsce zamieszkania poza terytorium Rzeczypospolitej Polskiej, zamiast dokumentów, o których mowa w: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1) punktach 5.2 - 5.4 i 5.6 — składa dokument lub dokumenty wystawione w kraju, w którym ma siedzibę lub miejsce zamieszkania, potwierdzające odpowiednio, że: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nie otwarto jego likwidacji ani nie ogłoszono upadłości – wystawiony nie wcześniej niż 6 miesięcy przed upływem terminu składania ofert,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nie orzeczono wobec niego zakazu ubiegania się o zamówienie - wystawiony nie wcześniej niż 6 miesięcy przed upływem terminu składania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2) punkcie 5.5 — składa zaświadczenie właściwego organu sądowego lub administracyjnego miejsca zamieszkania albo zamieszkania osoby, której dokumenty dotyczą, w zakresie określonym w art. 24 ust. 1 pkt. 4–8, 10 i 11 ustawy – wystawione nie wcześniej niż 6 miesięcy przed upływem terminu składania ofert.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5d Jeżeli w miejscu zamieszkania osoby lub w kraju, w którym Wykonawca ma siedzibę lub miejsce zamieszkania, nie wydaje się dokumentów, o których mowa w pkt 5c,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III.2.2)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Zdolność ekonomiczna i finansowa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Informacje i formalności konieczne do dokonania oceny spełniania wymogów: Koncesja, zezwolenie lub licencja, jeżeli ustawy nakładają obowiązek posiadania koncesji zezwolenia lub licencji na prowadzenie działalności gospodarczej objętej przedmiotem zamówienia,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4.2 wykazu wykonanych, a w przypadku świadczeń okresowych lub ciągłych również wykonywanych, głównych dostaw lub usług, w okresie ostatnich 3 lat przed upływem terminu składania ofert,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usług odpowiadające swoim rodzajem i wartością (min 1 000 000 PLN ) usług stanowiącym przedmiot zamówienia, w tym z 1 usługą dzierżawy bielizny oznaczonej systemem umożliwiający automatyczną identyfikację i rozpoznanie obiektu,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4.3 informacji banku lub spółdzielczej kasy oszczędnościowo-kredytowej potwierdzającej wysokość posiadanych środków finansowych lub zdolność kredytową wykonawcy, wystawionej nie wcześniej niż 3 miesiące przed upływem terminu składania ofert,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Informacja banku lub spółdzielczej kasy oszczędnościowo-kredytowej, w którym wykonawca posiada rachunek, potwierdzającej wysokość posiadanych środków finansowych (min. 100 000 PLN) lub zdolność kredytową wykonawcy, wystawionej nie wcześniej niż 3 miesiące przed upływem terminu składania ofert. 4.4 – Opłacona Polisa, a w przypadku jej braku innego dokumentu potwierdzającego, że wykonawca jest ubezpieczony od odpowiedzialności cywilnej w zakresie prowadzonej działalności obejmującej przedmiot zamówienia na sumę ubezpieczeniową nie mniejszą niż 1 000 000 PLN na jedno i wszystkie zdarzenie w okresie ubezpieczenia złożona najpóźniej w dniu podpisania umowy.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4.5 do oferty należy dołączyć odpowiedni dokument potwierdzający wniesienie wadium – kopia dokumentu w przypadku wnoszenia wadium w pieniądzu, w pozostałych przypadkach oryginał dokumentu.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4a Jeżeli wykonawca ma siedzibę lub miejsce zamieszkania poza terytorium Rzeczypospolitej Polskiej,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4b Dowodami, o których mowa w pkt 4.2 są: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a) 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b) przypadku zamówień na dostawy lub usługi – oświadczenie wykonawcy – jeżeli z uzasadnionych przyczyn o obiektywnym charakterze wykonawca nie jest w stanie uzyskać poświadczenia, o którym mowa w pkt 4b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ppkt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 a.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4c 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1) w przypadku warunków, o których mowa w art. 22 ust. 1 pkt 4 ustawy – dokumentów, o których mowa w ust. 1 pkt 10–11, a także innych dokumentów, dotyczących sytuacji ekonomicznej i finansowej, określonych w ogłoszeniu o zamówieniu lub w specyfikacji istotnych warunków zamówienia;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2) dokumentów dotyczących w szczególności: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a) zakresu dostępnych wykonawcy zasobów innego podmiotu;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b) sposobu wykorzystania zasobów innego podmiotu, przez wykonawcę, przy wykonywaniu zamówienia;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c) charakteru stosunku, jaki będzie łączył wykonawcę z innym podmiotem;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d) zakresu i okresu udziału innego podmiotu przy wykonywaniu zamówienia.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Dokumenty dotyczące przynależności do tej samej grupy kapitałowej.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Lista podmiotów należących do tej samej grupy kapitałowej w rozumieniu ustawy z 16.2.2007 o ochronie konkurencji i konsumentów (Dz. U. nr 50 poz. 331, ze zm.)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lub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informacja o tym, że nie należy do grupy kapitałowej w rozumieniu ustawy z 16.2.2007 o ochronie konkurencji i konsumentów (Dz. U. nr 50 poz. 331, ze zm.).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III.2.3)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Kwalifikacje techniczne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Informacje i formalności konieczne do dokonania oceny spełniania wymogów: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Zamawiający żąda od Wykonawców dokumentów podmiotu uprawnionego do kontroli jakości potwierdzającego, że dostarczane wyroby odpowiadają określonym normom lub specyfikacjom technicznym lub równoważne zaświadczenie wystawione przez podmiot mający siedzibę w innym państwie członkowskim Europejskiego Obszaru Gospodarczego w postaci: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aktualna opinia sanitarna w zakresie bezpieczeństwa i higieny pracy w pralniach wydaną przez właściwego Państwowego Powiatowego Inspektora Sanitarnego,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aktualna opinia sanitarna dotycząca środków transportu wydaną przez właściwego Państwowego Powiatowego Inspektora Sanitarnego,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opis technologii prania wraz z aktualnymi dokumentami dopuszczającymi do użytku stosowane środki piorące i dezynfekujące do używania zgodnie z obowiązującymi przepisami,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próbki wyrobów zgodnie z wymaganiami opisanymi w zał. Nr 2 do SIWZ poz. 1–6.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III.2.4)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zamówieniach zastrzeżonych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Specyficzne warunki dotyczące zamówień na usługi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III.3.1)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dotyczące określonego zawodu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Świadczenie usługi zastrzeżone jest dla określonego zawodu: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III.3.2)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Osoby odpowiedzialne za wykonanie usługi</w:t>
      </w:r>
    </w:p>
    <w:p w:rsidR="004B19EE" w:rsidRPr="004B19EE" w:rsidRDefault="004B19EE" w:rsidP="004B19EE">
      <w:pPr>
        <w:shd w:val="clear" w:color="auto" w:fill="FFFFFF"/>
        <w:spacing w:after="15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Osoby prawne powinny wskazać nazwiska oraz kwalifikacje zawodowe osób odpowiedzialnych za wykonanie usługi: nie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rPr>
          <w:rFonts w:eastAsia="Times New Roman"/>
          <w:b/>
          <w:bCs/>
          <w:sz w:val="19"/>
          <w:szCs w:val="19"/>
          <w:u w:val="single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u w:val="single"/>
          <w:lang w:eastAsia="pl-PL"/>
        </w:rPr>
        <w:t>Sekcja IV: Procedura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Rodzaj procedury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IV.1.1)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Rodzaj procedury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Otwarta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IV.1.2)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Ograniczenie liczby wykonawców, którzy zostaną zaproszeni do składania ofert lub do udziału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IV.1.3)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Zmniejszenie liczby wykonawców podczas negocjacji lub dialogu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IV.2.1)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Oferta najkorzystniejsza ekonomicznie z uwzględnieniem kryteriów kryteria określone poniżej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1. Cena prania. Waga 25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2. Cena ryczałtowana prowadzenia magazynu. Waga 15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3. Cena dzierżawy bielizny szpitalnej. Waga 40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4. Parametry techniczne pościeli. Waga 20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IV.2.2)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na temat aukcji elektronicznej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Wykorzystana będzie aukcja elektroniczna: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administracyjne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Numer referencyjny nadany sprawie przez instytucję zamawiającą: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P/70/11/2014/PR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Poprzednie publikacje dotyczące tego samego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Warunki otrzymania specyfikacji, dokumentów dodatkowych lub dokumentu opisowego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Dokumenty odpłatne: tak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Podać cenę: 20 PLN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Warunki i sposób płatności: Kwotę należy wpłacić w kasie PZOZ Starachowice w godz. 800-1500 lub na rachunek bankowy: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Bank Gospodarstwa Krajowego 30 1130 1192 0027 6009 0820 0004.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Termin składania ofert lub wniosków o dopuszczenie do udziału w postępowaniu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23.12.2014 - 12:00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IV.3.5)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Data wysłania zaproszeń do składania ofert lub do udziału zakwalifikowanym kandydatom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IV.3.6)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Języki, w których można sporządzać oferty lub wnioski o dopuszczenie do udziału w postępowaniu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polski.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IV.3.7)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Minimalny okres, w którym oferent będzie związany ofertą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w dniach: 60 (od ustalonej daty składania ofert)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IV.3.8)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Warunki otwarcia ofert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Data: 23.12.2014 - 12:15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Miejscowość: 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Starachowice, ul. Radomska 70, pok. 202.</w:t>
      </w:r>
    </w:p>
    <w:p w:rsidR="004B19EE" w:rsidRPr="004B19EE" w:rsidRDefault="004B19EE" w:rsidP="004B19EE">
      <w:pPr>
        <w:shd w:val="clear" w:color="auto" w:fill="FFFFFF"/>
        <w:spacing w:after="15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Osoby upoważnione do obecności podczas otwarcia ofert: nie</w:t>
      </w:r>
    </w:p>
    <w:p w:rsidR="004B19EE" w:rsidRPr="004B19EE" w:rsidRDefault="004B19EE" w:rsidP="004B19EE">
      <w:pPr>
        <w:shd w:val="clear" w:color="auto" w:fill="FFFFFF"/>
        <w:spacing w:before="100" w:beforeAutospacing="1" w:after="150" w:line="270" w:lineRule="atLeast"/>
        <w:rPr>
          <w:rFonts w:eastAsia="Times New Roman"/>
          <w:b/>
          <w:bCs/>
          <w:sz w:val="19"/>
          <w:szCs w:val="19"/>
          <w:u w:val="single"/>
          <w:lang w:eastAsia="pl-PL"/>
        </w:rPr>
      </w:pPr>
      <w:r w:rsidRPr="004B19EE">
        <w:rPr>
          <w:rFonts w:eastAsia="Times New Roman"/>
          <w:b/>
          <w:bCs/>
          <w:sz w:val="19"/>
          <w:szCs w:val="19"/>
          <w:u w:val="single"/>
          <w:lang w:eastAsia="pl-PL"/>
        </w:rPr>
        <w:t>Sekcja VI: Informacje uzupełniające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powtarzającym się charakterze zamówienia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Jest to zamówienie o charakterze powtarzającym się: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o funduszach Unii Europejskiej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Zamówienie dotyczy projektu/programu finansowanego ze środków Unii Europejskiej: nie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Informacje dodatkowe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VI.4)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Procedury odwoławcze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VI.4.1)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Organ odpowiedzialny za procedury odwoławcze</w:t>
      </w:r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ul. Postępu 2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02-676 Warszawa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POLSKA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Tel.: +48 224587701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Adres internetowy: </w:t>
      </w:r>
      <w:hyperlink r:id="rId10" w:tgtFrame="_blank" w:history="1">
        <w:r w:rsidRPr="004B19EE">
          <w:rPr>
            <w:rFonts w:eastAsia="Times New Roman"/>
            <w:color w:val="3333FF"/>
            <w:sz w:val="19"/>
            <w:szCs w:val="19"/>
            <w:lang w:eastAsia="pl-PL"/>
          </w:rPr>
          <w:t>www.uzp.gov.pl</w:t>
        </w:r>
      </w:hyperlink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VI.4.2)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 xml:space="preserve">Składanie </w:t>
      </w:r>
      <w:proofErr w:type="spellStart"/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 xml:space="preserve">Dokładne informacje na temat terminów składania </w:t>
      </w:r>
      <w:proofErr w:type="spellStart"/>
      <w:r w:rsidRPr="004B19EE">
        <w:rPr>
          <w:rFonts w:eastAsia="Times New Roman"/>
          <w:color w:val="000000"/>
          <w:sz w:val="19"/>
          <w:szCs w:val="19"/>
          <w:lang w:eastAsia="pl-PL"/>
        </w:rPr>
        <w:t>odwołań</w:t>
      </w:r>
      <w:proofErr w:type="spellEnd"/>
      <w:r w:rsidRPr="004B19EE">
        <w:rPr>
          <w:rFonts w:eastAsia="Times New Roman"/>
          <w:color w:val="000000"/>
          <w:sz w:val="19"/>
          <w:szCs w:val="19"/>
          <w:lang w:eastAsia="pl-PL"/>
        </w:rPr>
        <w:t>: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2. Odwołanie przysługuje wyłącznie od niezgodnej z przepisami ustawy czynności zamawiającego podjętej w postępowaniu o udzielenie zamówienia lub zaniechania czynności, do której zamawiający jest zobowiązany na podstawie ustawy.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3. Odwołanie wnosi się w terminie 10 dni od dnia przesłania informacji o czynności zamawiającego stanowiącej podstawę jego wniesienia – jeżeli zostały przesłane w sposób określony w art. 27 ust. 2, albo w terminie 15 dni – jeżeli zostały przesłane winny sposób – w przypadku, gdy wartość zamówienia jest równa lub przekracza kwoty określone w przepisach wydanych na podstawie art. 11 ust. 8.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4. Odwołanie wobec treści ogłoszenia o zamówieniu, a jeżeli postępowanie jest prowadzone w trybie przetargu nieograniczonego, także wobec postanowień Specyfikacji Istotnych Warunków Zamówienia, wnosi się w terminie: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5. Odwołanie wobec czynności innych niż określone w ust. 1 i 2 wnosi się: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Pozostałe informacje zawarte są w Dziale VI Środki ochrony prawnej ustawy Prawo zamówień publicznych.</w:t>
      </w:r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VI.4.3)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 xml:space="preserve">Źródło, gdzie można uzyskać informacje na temat składania </w:t>
      </w:r>
      <w:proofErr w:type="spellStart"/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4B19EE" w:rsidRPr="004B19EE" w:rsidRDefault="004B19EE" w:rsidP="004B19EE">
      <w:pPr>
        <w:shd w:val="clear" w:color="auto" w:fill="FFFFFF"/>
        <w:spacing w:after="0" w:line="270" w:lineRule="atLeast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ul. Postępu 2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02-676 Warszawa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POLSKA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>Tel.: +48 224587701</w:t>
      </w:r>
      <w:r w:rsidRPr="004B19EE">
        <w:rPr>
          <w:rFonts w:eastAsia="Times New Roman"/>
          <w:color w:val="000000"/>
          <w:sz w:val="19"/>
          <w:szCs w:val="19"/>
          <w:lang w:eastAsia="pl-PL"/>
        </w:rPr>
        <w:br/>
        <w:t xml:space="preserve">Adres internetowy: </w:t>
      </w:r>
      <w:hyperlink r:id="rId11" w:tgtFrame="_blank" w:history="1">
        <w:r w:rsidRPr="004B19EE">
          <w:rPr>
            <w:rFonts w:eastAsia="Times New Roman"/>
            <w:color w:val="3333FF"/>
            <w:sz w:val="19"/>
            <w:szCs w:val="19"/>
            <w:lang w:eastAsia="pl-PL"/>
          </w:rPr>
          <w:t>www.uzp.gov.pl</w:t>
        </w:r>
      </w:hyperlink>
    </w:p>
    <w:p w:rsidR="004B19EE" w:rsidRPr="004B19EE" w:rsidRDefault="004B19EE" w:rsidP="004B19EE">
      <w:pPr>
        <w:shd w:val="clear" w:color="auto" w:fill="FFFFFF"/>
        <w:spacing w:after="0" w:line="240" w:lineRule="auto"/>
        <w:rPr>
          <w:rFonts w:eastAsia="Times New Roman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VI.5)</w:t>
      </w:r>
      <w:r w:rsidRPr="004B19EE">
        <w:rPr>
          <w:rFonts w:eastAsia="Times New Roman"/>
          <w:b/>
          <w:bCs/>
          <w:color w:val="000000"/>
          <w:sz w:val="19"/>
          <w:szCs w:val="19"/>
          <w:lang w:eastAsia="pl-PL"/>
        </w:rPr>
        <w:t>Data wysłania niniejszego ogłoszenia:</w:t>
      </w:r>
    </w:p>
    <w:p w:rsidR="004B19EE" w:rsidRPr="004B19EE" w:rsidRDefault="004B19EE" w:rsidP="004B19EE">
      <w:pPr>
        <w:shd w:val="clear" w:color="auto" w:fill="FFFFFF"/>
        <w:spacing w:line="240" w:lineRule="auto"/>
        <w:rPr>
          <w:rFonts w:eastAsia="Times New Roman"/>
          <w:color w:val="000000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t>5.12.2014</w:t>
      </w:r>
    </w:p>
    <w:p w:rsidR="004B19EE" w:rsidRPr="004B19EE" w:rsidRDefault="004B19EE" w:rsidP="004B1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BBBBBB"/>
          <w:sz w:val="19"/>
          <w:szCs w:val="19"/>
          <w:lang w:eastAsia="pl-PL"/>
        </w:rPr>
      </w:pPr>
      <w:r w:rsidRPr="004B19EE">
        <w:rPr>
          <w:rFonts w:eastAsia="Times New Roman"/>
          <w:color w:val="000000"/>
          <w:sz w:val="19"/>
          <w:szCs w:val="19"/>
          <w:lang w:eastAsia="pl-PL"/>
        </w:rPr>
        <w:pict/>
      </w:r>
    </w:p>
    <w:p w:rsidR="004209F8" w:rsidRDefault="000862FF" w:rsidP="000862FF">
      <w:pPr>
        <w:jc w:val="right"/>
      </w:pPr>
      <w:bookmarkStart w:id="0" w:name="_GoBack"/>
      <w:bookmarkEnd w:id="0"/>
      <w:r>
        <w:t>/-/ Dyrektor PZOZ w Starachowicach</w:t>
      </w:r>
    </w:p>
    <w:sectPr w:rsidR="004209F8" w:rsidSect="00C9408A">
      <w:headerReference w:type="first" r:id="rId12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59" w:rsidRDefault="00C07C59" w:rsidP="004B19EE">
      <w:pPr>
        <w:spacing w:after="0" w:line="240" w:lineRule="auto"/>
      </w:pPr>
      <w:r>
        <w:separator/>
      </w:r>
    </w:p>
  </w:endnote>
  <w:endnote w:type="continuationSeparator" w:id="0">
    <w:p w:rsidR="00C07C59" w:rsidRDefault="00C07C59" w:rsidP="004B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59" w:rsidRDefault="00C07C59" w:rsidP="004B19EE">
      <w:pPr>
        <w:spacing w:after="0" w:line="240" w:lineRule="auto"/>
      </w:pPr>
      <w:r>
        <w:separator/>
      </w:r>
    </w:p>
  </w:footnote>
  <w:footnote w:type="continuationSeparator" w:id="0">
    <w:p w:rsidR="00C07C59" w:rsidRDefault="00C07C59" w:rsidP="004B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EE" w:rsidRPr="004B19EE" w:rsidRDefault="004B19EE">
    <w:pPr>
      <w:pStyle w:val="Nagwek"/>
      <w:rPr>
        <w:sz w:val="16"/>
        <w:szCs w:val="16"/>
      </w:rPr>
    </w:pPr>
    <w:r w:rsidRPr="004B19EE">
      <w:rPr>
        <w:sz w:val="16"/>
        <w:szCs w:val="16"/>
      </w:rPr>
      <w:t>Nr sprawy P/70/11/2014/PR</w:t>
    </w:r>
  </w:p>
  <w:p w:rsidR="004B19EE" w:rsidRDefault="004B19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abstractNum w:abstractNumId="0">
    <w:nsid w:val="244771AB"/>
    <w:multiLevelType w:val="multilevel"/>
    <w:tmpl w:val="1AA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76F3A"/>
    <w:multiLevelType w:val="multilevel"/>
    <w:tmpl w:val="A766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EE"/>
    <w:rsid w:val="000862FF"/>
    <w:rsid w:val="004209F8"/>
    <w:rsid w:val="004B19EE"/>
    <w:rsid w:val="00C07C59"/>
    <w:rsid w:val="00C11FCB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4B19EE"/>
    <w:pPr>
      <w:spacing w:before="100" w:beforeAutospacing="1" w:after="150" w:line="270" w:lineRule="atLeast"/>
    </w:pPr>
    <w:rPr>
      <w:rFonts w:eastAsia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4B19EE"/>
  </w:style>
  <w:style w:type="character" w:customStyle="1" w:styleId="oj">
    <w:name w:val="oj"/>
    <w:basedOn w:val="Domylnaczcionkaakapitu"/>
    <w:rsid w:val="004B19EE"/>
  </w:style>
  <w:style w:type="character" w:customStyle="1" w:styleId="heading">
    <w:name w:val="heading"/>
    <w:basedOn w:val="Domylnaczcionkaakapitu"/>
    <w:rsid w:val="004B19EE"/>
  </w:style>
  <w:style w:type="character" w:customStyle="1" w:styleId="nomark5">
    <w:name w:val="nomark5"/>
    <w:basedOn w:val="Domylnaczcionkaakapitu"/>
    <w:rsid w:val="004B19EE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4B19EE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4B19EE"/>
  </w:style>
  <w:style w:type="character" w:customStyle="1" w:styleId="cpvcode3">
    <w:name w:val="cpvcode3"/>
    <w:basedOn w:val="Domylnaczcionkaakapitu"/>
    <w:rsid w:val="004B19EE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4B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9EE"/>
  </w:style>
  <w:style w:type="paragraph" w:styleId="Stopka">
    <w:name w:val="footer"/>
    <w:basedOn w:val="Normalny"/>
    <w:link w:val="StopkaZnak"/>
    <w:uiPriority w:val="99"/>
    <w:unhideWhenUsed/>
    <w:rsid w:val="004B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9EE"/>
  </w:style>
  <w:style w:type="paragraph" w:styleId="Tekstdymka">
    <w:name w:val="Balloon Text"/>
    <w:basedOn w:val="Normalny"/>
    <w:link w:val="TekstdymkaZnak"/>
    <w:uiPriority w:val="99"/>
    <w:semiHidden/>
    <w:unhideWhenUsed/>
    <w:rsid w:val="004B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4B19EE"/>
    <w:pPr>
      <w:spacing w:before="100" w:beforeAutospacing="1" w:after="150" w:line="270" w:lineRule="atLeast"/>
    </w:pPr>
    <w:rPr>
      <w:rFonts w:eastAsia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4B19EE"/>
  </w:style>
  <w:style w:type="character" w:customStyle="1" w:styleId="oj">
    <w:name w:val="oj"/>
    <w:basedOn w:val="Domylnaczcionkaakapitu"/>
    <w:rsid w:val="004B19EE"/>
  </w:style>
  <w:style w:type="character" w:customStyle="1" w:styleId="heading">
    <w:name w:val="heading"/>
    <w:basedOn w:val="Domylnaczcionkaakapitu"/>
    <w:rsid w:val="004B19EE"/>
  </w:style>
  <w:style w:type="character" w:customStyle="1" w:styleId="nomark5">
    <w:name w:val="nomark5"/>
    <w:basedOn w:val="Domylnaczcionkaakapitu"/>
    <w:rsid w:val="004B19EE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4B19EE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4B19EE"/>
  </w:style>
  <w:style w:type="character" w:customStyle="1" w:styleId="cpvcode3">
    <w:name w:val="cpvcode3"/>
    <w:basedOn w:val="Domylnaczcionkaakapitu"/>
    <w:rsid w:val="004B19EE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4B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9EE"/>
  </w:style>
  <w:style w:type="paragraph" w:styleId="Stopka">
    <w:name w:val="footer"/>
    <w:basedOn w:val="Normalny"/>
    <w:link w:val="StopkaZnak"/>
    <w:uiPriority w:val="99"/>
    <w:unhideWhenUsed/>
    <w:rsid w:val="004B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9EE"/>
  </w:style>
  <w:style w:type="paragraph" w:styleId="Tekstdymka">
    <w:name w:val="Balloon Text"/>
    <w:basedOn w:val="Normalny"/>
    <w:link w:val="TekstdymkaZnak"/>
    <w:uiPriority w:val="99"/>
    <w:semiHidden/>
    <w:unhideWhenUsed/>
    <w:rsid w:val="004B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921187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17489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77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201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714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961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459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8429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61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9837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48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76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76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8884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706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307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75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8393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760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6511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040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1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5094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570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091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954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22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64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3511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419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3232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111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3579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30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322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37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686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12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512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91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94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96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5585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146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08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41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542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91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89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6753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08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019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11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75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69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78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629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452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6939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4694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3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724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51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345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664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6517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938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386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383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332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801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8920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6726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97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9046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811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7986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85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196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529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9443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201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44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776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77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963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050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1850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20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3316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229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4081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3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339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290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5306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3510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0480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42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5732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0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275466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ozstarachowice.zp@interia.pl?subject=TE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zp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3177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2014-12-10T08:42:00Z</cp:lastPrinted>
  <dcterms:created xsi:type="dcterms:W3CDTF">2014-12-10T08:39:00Z</dcterms:created>
  <dcterms:modified xsi:type="dcterms:W3CDTF">2014-12-10T08:51:00Z</dcterms:modified>
</cp:coreProperties>
</file>