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F1" w:rsidRPr="00414FEB" w:rsidRDefault="00DD5FF1" w:rsidP="00DD5FF1"/>
    <w:p w:rsidR="00DD5FF1" w:rsidRPr="00DD5FF1" w:rsidRDefault="00DD5FF1" w:rsidP="00DD5FF1">
      <w:pPr>
        <w:rPr>
          <w:rFonts w:ascii="Arial" w:hAnsi="Arial" w:cs="Arial"/>
          <w:sz w:val="20"/>
        </w:rPr>
      </w:pPr>
      <w:r w:rsidRPr="00DD5FF1">
        <w:rPr>
          <w:rFonts w:ascii="Arial" w:hAnsi="Arial" w:cs="Arial"/>
          <w:sz w:val="20"/>
        </w:rPr>
        <w:t xml:space="preserve">  l.dz. P/19/03/2015/LAB</w:t>
      </w:r>
      <w:r w:rsidRPr="00DD5FF1">
        <w:rPr>
          <w:rFonts w:ascii="Arial" w:hAnsi="Arial" w:cs="Arial"/>
          <w:sz w:val="20"/>
        </w:rPr>
        <w:tab/>
      </w:r>
      <w:r w:rsidRPr="00DD5FF1">
        <w:rPr>
          <w:rFonts w:ascii="Arial" w:hAnsi="Arial" w:cs="Arial"/>
          <w:sz w:val="20"/>
        </w:rPr>
        <w:tab/>
      </w:r>
      <w:r w:rsidRPr="00DD5FF1">
        <w:rPr>
          <w:rFonts w:ascii="Arial" w:hAnsi="Arial" w:cs="Arial"/>
          <w:sz w:val="20"/>
        </w:rPr>
        <w:tab/>
      </w:r>
      <w:r w:rsidRPr="00DD5FF1">
        <w:rPr>
          <w:rFonts w:ascii="Arial" w:hAnsi="Arial" w:cs="Arial"/>
          <w:sz w:val="20"/>
        </w:rPr>
        <w:tab/>
        <w:t xml:space="preserve">              Starachowice  </w:t>
      </w:r>
      <w:r>
        <w:rPr>
          <w:rFonts w:ascii="Arial" w:hAnsi="Arial" w:cs="Arial"/>
          <w:sz w:val="20"/>
        </w:rPr>
        <w:t>13</w:t>
      </w:r>
      <w:r w:rsidRPr="00DD5FF1">
        <w:rPr>
          <w:rFonts w:ascii="Arial" w:hAnsi="Arial" w:cs="Arial"/>
          <w:sz w:val="20"/>
        </w:rPr>
        <w:t xml:space="preserve">.05.2015r. </w:t>
      </w:r>
    </w:p>
    <w:p w:rsidR="00DD5FF1" w:rsidRPr="00DD5FF1" w:rsidRDefault="00DD5FF1" w:rsidP="00DD5FF1">
      <w:pPr>
        <w:rPr>
          <w:rFonts w:ascii="Arial" w:hAnsi="Arial" w:cs="Arial"/>
          <w:sz w:val="20"/>
        </w:rPr>
      </w:pPr>
    </w:p>
    <w:p w:rsidR="00DD5FF1" w:rsidRPr="00DD5FF1" w:rsidRDefault="00DD5FF1" w:rsidP="00DD5FF1">
      <w:pPr>
        <w:ind w:firstLine="5670"/>
        <w:rPr>
          <w:rFonts w:ascii="Arial" w:hAnsi="Arial" w:cs="Arial"/>
          <w:sz w:val="20"/>
        </w:rPr>
      </w:pPr>
      <w:r w:rsidRPr="00DD5FF1">
        <w:rPr>
          <w:rFonts w:ascii="Arial" w:hAnsi="Arial" w:cs="Arial"/>
          <w:sz w:val="20"/>
        </w:rPr>
        <w:t>Wykonawcy postępowania</w:t>
      </w:r>
    </w:p>
    <w:p w:rsidR="00DD5FF1" w:rsidRPr="00DD5FF1" w:rsidRDefault="00DD5FF1" w:rsidP="00DD5FF1">
      <w:pPr>
        <w:ind w:firstLine="5670"/>
        <w:rPr>
          <w:rFonts w:ascii="Arial" w:hAnsi="Arial" w:cs="Arial"/>
          <w:sz w:val="20"/>
        </w:rPr>
      </w:pPr>
      <w:r w:rsidRPr="00DD5FF1">
        <w:rPr>
          <w:rFonts w:ascii="Arial" w:hAnsi="Arial" w:cs="Arial"/>
          <w:sz w:val="20"/>
        </w:rPr>
        <w:t xml:space="preserve">przetargowego </w:t>
      </w:r>
    </w:p>
    <w:p w:rsidR="00DD5FF1" w:rsidRPr="00DD5FF1" w:rsidRDefault="00DD5FF1" w:rsidP="00DD5FF1">
      <w:pPr>
        <w:ind w:firstLine="5670"/>
        <w:rPr>
          <w:rFonts w:ascii="Arial" w:hAnsi="Arial" w:cs="Arial"/>
          <w:sz w:val="20"/>
        </w:rPr>
      </w:pPr>
      <w:r w:rsidRPr="00DD5FF1">
        <w:rPr>
          <w:rFonts w:ascii="Arial" w:hAnsi="Arial" w:cs="Arial"/>
          <w:sz w:val="20"/>
        </w:rPr>
        <w:t>nr ogłoszenia 39965 - 2015</w:t>
      </w:r>
    </w:p>
    <w:p w:rsidR="00DD5FF1" w:rsidRPr="00DD5FF1" w:rsidRDefault="00DD5FF1" w:rsidP="00DD5FF1">
      <w:pPr>
        <w:ind w:firstLine="5670"/>
        <w:rPr>
          <w:rFonts w:ascii="Arial" w:hAnsi="Arial" w:cs="Arial"/>
          <w:sz w:val="20"/>
        </w:rPr>
      </w:pPr>
    </w:p>
    <w:p w:rsidR="00DD5FF1" w:rsidRDefault="00DD5FF1" w:rsidP="00DD5FF1">
      <w:pPr>
        <w:pStyle w:val="Tekstpodstawowy2"/>
        <w:spacing w:after="0" w:line="240" w:lineRule="auto"/>
        <w:rPr>
          <w:rFonts w:ascii="Arial" w:hAnsi="Arial" w:cs="Arial"/>
          <w:sz w:val="20"/>
          <w:szCs w:val="20"/>
        </w:rPr>
      </w:pPr>
      <w:r w:rsidRPr="00DD5FF1">
        <w:rPr>
          <w:rFonts w:ascii="Arial" w:hAnsi="Arial" w:cs="Arial"/>
          <w:sz w:val="20"/>
          <w:szCs w:val="20"/>
        </w:rPr>
        <w:t>Dotyczy: „</w:t>
      </w:r>
      <w:r w:rsidRPr="00DD5FF1">
        <w:rPr>
          <w:rFonts w:ascii="Arial" w:hAnsi="Arial" w:cs="Arial"/>
          <w:bCs/>
          <w:sz w:val="20"/>
          <w:szCs w:val="20"/>
        </w:rPr>
        <w:t>Dostawa odczynników laboratoryjnych wraz z dzierżawą aparatu do testów immunologicznych, sprzętu jednorazowego użytku dla Powiatowego Zakładu Opieki  Zdrowotnej z siedzibą w Starachowicach</w:t>
      </w:r>
      <w:r w:rsidRPr="00DD5FF1">
        <w:rPr>
          <w:rFonts w:ascii="Arial" w:hAnsi="Arial" w:cs="Arial"/>
          <w:sz w:val="20"/>
          <w:szCs w:val="20"/>
        </w:rPr>
        <w:t>” nr sprawy P/19/03/2015/LAB</w:t>
      </w:r>
    </w:p>
    <w:p w:rsidR="00DD5FF1" w:rsidRPr="00DD5FF1" w:rsidRDefault="00DD5FF1" w:rsidP="00DD5FF1">
      <w:pPr>
        <w:pStyle w:val="Tekstpodstawowy2"/>
        <w:spacing w:after="0" w:line="240" w:lineRule="auto"/>
        <w:rPr>
          <w:rFonts w:ascii="Arial" w:hAnsi="Arial" w:cs="Arial"/>
          <w:sz w:val="20"/>
          <w:szCs w:val="20"/>
        </w:rPr>
      </w:pPr>
    </w:p>
    <w:p w:rsidR="0076796C" w:rsidRDefault="00DD5FF1" w:rsidP="00ED229C">
      <w:pPr>
        <w:jc w:val="center"/>
        <w:rPr>
          <w:rFonts w:ascii="Arial" w:hAnsi="Arial" w:cs="Arial"/>
          <w:sz w:val="20"/>
        </w:rPr>
      </w:pPr>
      <w:r w:rsidRPr="00DD5FF1">
        <w:rPr>
          <w:rFonts w:ascii="Arial" w:hAnsi="Arial" w:cs="Arial"/>
          <w:sz w:val="20"/>
        </w:rPr>
        <w:t xml:space="preserve">ZAWIADOMIENIE O </w:t>
      </w:r>
      <w:r>
        <w:rPr>
          <w:rFonts w:ascii="Arial" w:hAnsi="Arial" w:cs="Arial"/>
          <w:sz w:val="20"/>
        </w:rPr>
        <w:t>UNIEWAŻNIENIU POSTĘPOWANIA W ZAKRESIE PAKIETU NR 6</w:t>
      </w:r>
      <w:r w:rsidR="008E6A06">
        <w:rPr>
          <w:rFonts w:ascii="Arial" w:hAnsi="Arial" w:cs="Arial"/>
          <w:sz w:val="20"/>
        </w:rPr>
        <w:t xml:space="preserve"> </w:t>
      </w:r>
    </w:p>
    <w:p w:rsidR="004209F8" w:rsidRDefault="008E6A06" w:rsidP="00ED229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</w:t>
      </w:r>
      <w:r w:rsidRPr="008E6A06">
        <w:rPr>
          <w:rFonts w:ascii="Arial" w:hAnsi="Arial" w:cs="Arial"/>
          <w:color w:val="000000" w:themeColor="text1"/>
          <w:sz w:val="20"/>
        </w:rPr>
        <w:t>PODSTAWIE ART. 93. UST. 1 PKT 7</w:t>
      </w:r>
    </w:p>
    <w:p w:rsidR="00ED229C" w:rsidRDefault="00ED229C" w:rsidP="00ED229C">
      <w:pPr>
        <w:jc w:val="center"/>
        <w:rPr>
          <w:rFonts w:ascii="Arial" w:hAnsi="Arial" w:cs="Arial"/>
          <w:sz w:val="20"/>
        </w:rPr>
      </w:pPr>
    </w:p>
    <w:p w:rsidR="00ED229C" w:rsidRPr="00BB0589" w:rsidRDefault="00ED229C" w:rsidP="0076796C">
      <w:pPr>
        <w:ind w:firstLine="460"/>
        <w:rPr>
          <w:rFonts w:ascii="Arial" w:hAnsi="Arial" w:cs="Arial"/>
          <w:sz w:val="20"/>
        </w:rPr>
      </w:pPr>
      <w:r w:rsidRPr="00BB0589">
        <w:rPr>
          <w:rFonts w:ascii="Arial" w:hAnsi="Arial" w:cs="Arial"/>
          <w:sz w:val="20"/>
        </w:rPr>
        <w:t>Niniejszym informujemy, że wpłynęło pismo dotyczące informacji o niezgodnej z przepisami czynności i zaniechaniu czynności Zamawiajacego w rozstrzygnięciu postępowania przetargowego z dnia 5.05.2015r. l.dz. P/19/03/2015/LAB następującej treści:</w:t>
      </w:r>
    </w:p>
    <w:p w:rsidR="00ED229C" w:rsidRPr="00BB0589" w:rsidRDefault="00ED229C" w:rsidP="00ED229C">
      <w:pPr>
        <w:pStyle w:val="Style10"/>
        <w:widowControl/>
        <w:spacing w:line="240" w:lineRule="auto"/>
        <w:ind w:left="460"/>
        <w:rPr>
          <w:rStyle w:val="FontStyle29"/>
          <w:b w:val="0"/>
        </w:rPr>
      </w:pPr>
      <w:r w:rsidRPr="00BB0589">
        <w:rPr>
          <w:rStyle w:val="FontStyle30"/>
        </w:rPr>
        <w:t xml:space="preserve">„W związku z otrzymanym w dniu 5 maja 2015r. pismem „zawiadomienie o rozstrzygnięciu postępowania" </w:t>
      </w:r>
      <w:r w:rsidRPr="00BB0589">
        <w:rPr>
          <w:rStyle w:val="FontStyle29"/>
          <w:b w:val="0"/>
        </w:rPr>
        <w:t xml:space="preserve">wnosimy informację o niezgodnej z przepisami ustawy czynności podjętej przez Zamawiającego polegającej na odrzuceniu oferty firmy </w:t>
      </w:r>
      <w:proofErr w:type="spellStart"/>
      <w:r w:rsidRPr="00BB0589">
        <w:rPr>
          <w:rStyle w:val="FontStyle29"/>
          <w:b w:val="0"/>
        </w:rPr>
        <w:t>Medlab</w:t>
      </w:r>
      <w:proofErr w:type="spellEnd"/>
      <w:r w:rsidRPr="00BB0589">
        <w:rPr>
          <w:rStyle w:val="FontStyle29"/>
          <w:b w:val="0"/>
        </w:rPr>
        <w:t xml:space="preserve"> Products Sp. z o.o. w Pakiecie nr 6 na podstawie art. 89 ust. 1 pkt. 1 ustawy PZP i nie dokonania jej wyboru - jako oferty najkorzystniejszej.</w:t>
      </w:r>
    </w:p>
    <w:p w:rsidR="00ED229C" w:rsidRPr="00BB0589" w:rsidRDefault="00ED229C" w:rsidP="00ED229C">
      <w:pPr>
        <w:pStyle w:val="Style11"/>
        <w:widowControl/>
        <w:ind w:left="460"/>
        <w:jc w:val="left"/>
        <w:rPr>
          <w:sz w:val="20"/>
          <w:szCs w:val="20"/>
        </w:rPr>
      </w:pPr>
    </w:p>
    <w:p w:rsidR="00ED229C" w:rsidRPr="00BB0589" w:rsidRDefault="00ED229C" w:rsidP="00ED229C">
      <w:pPr>
        <w:pStyle w:val="Style11"/>
        <w:widowControl/>
        <w:ind w:left="460"/>
        <w:jc w:val="left"/>
        <w:rPr>
          <w:rStyle w:val="FontStyle30"/>
        </w:rPr>
      </w:pPr>
      <w:r w:rsidRPr="00BB0589">
        <w:rPr>
          <w:rStyle w:val="FontStyle30"/>
        </w:rPr>
        <w:t>Czynności Zamawiającego zarzucamy naruszenie:</w:t>
      </w:r>
    </w:p>
    <w:p w:rsidR="00ED229C" w:rsidRPr="00BB0589" w:rsidRDefault="00ED229C" w:rsidP="00ED229C">
      <w:pPr>
        <w:pStyle w:val="Style12"/>
        <w:widowControl/>
        <w:numPr>
          <w:ilvl w:val="0"/>
          <w:numId w:val="1"/>
        </w:numPr>
        <w:tabs>
          <w:tab w:val="left" w:pos="1160"/>
        </w:tabs>
        <w:spacing w:line="240" w:lineRule="auto"/>
        <w:ind w:left="1160"/>
        <w:rPr>
          <w:rStyle w:val="FontStyle30"/>
        </w:rPr>
      </w:pPr>
      <w:r w:rsidRPr="00BB0589">
        <w:rPr>
          <w:rStyle w:val="FontStyle30"/>
        </w:rPr>
        <w:t xml:space="preserve">art. 89 ust. 1 pkt. 1 ustawy PZP, poprzez odrzucenie oferty firmy </w:t>
      </w:r>
      <w:proofErr w:type="spellStart"/>
      <w:r w:rsidRPr="00BB0589">
        <w:rPr>
          <w:rStyle w:val="FontStyle30"/>
        </w:rPr>
        <w:t>Medlab</w:t>
      </w:r>
      <w:proofErr w:type="spellEnd"/>
      <w:r w:rsidRPr="00BB0589">
        <w:rPr>
          <w:rStyle w:val="FontStyle30"/>
        </w:rPr>
        <w:t xml:space="preserve"> Products Sp. z </w:t>
      </w:r>
      <w:proofErr w:type="spellStart"/>
      <w:r w:rsidRPr="00BB0589">
        <w:rPr>
          <w:rStyle w:val="FontStyle30"/>
        </w:rPr>
        <w:t>o.o</w:t>
      </w:r>
      <w:proofErr w:type="spellEnd"/>
      <w:r w:rsidRPr="00BB0589">
        <w:rPr>
          <w:rStyle w:val="FontStyle30"/>
        </w:rPr>
        <w:t>, mimo, że oferta ta jest zgodna z ustawą;</w:t>
      </w:r>
    </w:p>
    <w:p w:rsidR="00ED229C" w:rsidRPr="00BB0589" w:rsidRDefault="00ED229C" w:rsidP="00ED229C">
      <w:pPr>
        <w:pStyle w:val="Style12"/>
        <w:widowControl/>
        <w:numPr>
          <w:ilvl w:val="0"/>
          <w:numId w:val="1"/>
        </w:numPr>
        <w:tabs>
          <w:tab w:val="left" w:pos="1160"/>
        </w:tabs>
        <w:spacing w:line="240" w:lineRule="auto"/>
        <w:ind w:left="1160"/>
        <w:rPr>
          <w:rStyle w:val="FontStyle30"/>
        </w:rPr>
      </w:pPr>
      <w:r w:rsidRPr="00BB0589">
        <w:rPr>
          <w:rStyle w:val="FontStyle30"/>
        </w:rPr>
        <w:t>art. 7 ust. 3 w zw. z art. 91 ust. 1 ustawy PZP poprzez zaniechanie wyboru w Pakiecie nr 6 oferty najkorzystniejszej na podstawie kryteriów oceny ofert określonych w SIWZ;</w:t>
      </w:r>
    </w:p>
    <w:p w:rsidR="00ED229C" w:rsidRPr="00BB0589" w:rsidRDefault="00ED229C" w:rsidP="00ED229C">
      <w:pPr>
        <w:pStyle w:val="Style12"/>
        <w:widowControl/>
        <w:numPr>
          <w:ilvl w:val="0"/>
          <w:numId w:val="1"/>
        </w:numPr>
        <w:tabs>
          <w:tab w:val="left" w:pos="1160"/>
        </w:tabs>
        <w:spacing w:line="240" w:lineRule="auto"/>
        <w:ind w:left="1160"/>
        <w:rPr>
          <w:rStyle w:val="FontStyle30"/>
        </w:rPr>
      </w:pPr>
      <w:r w:rsidRPr="00BB0589">
        <w:rPr>
          <w:rStyle w:val="FontStyle30"/>
        </w:rPr>
        <w:t>Art. 29 ust. 2 ustawy PZP poprzez opisanie przedmiotu zamówienia w Pakiecie nr 6 w sposób utrudniający uczciwą konkurencję;</w:t>
      </w:r>
    </w:p>
    <w:p w:rsidR="00ED229C" w:rsidRPr="00BB0589" w:rsidRDefault="00ED229C" w:rsidP="00ED229C">
      <w:pPr>
        <w:pStyle w:val="Style12"/>
        <w:widowControl/>
        <w:numPr>
          <w:ilvl w:val="0"/>
          <w:numId w:val="1"/>
        </w:numPr>
        <w:tabs>
          <w:tab w:val="left" w:pos="1160"/>
        </w:tabs>
        <w:spacing w:line="240" w:lineRule="auto"/>
        <w:ind w:left="1160"/>
        <w:rPr>
          <w:rStyle w:val="FontStyle30"/>
        </w:rPr>
      </w:pPr>
      <w:r w:rsidRPr="00BB0589">
        <w:rPr>
          <w:rStyle w:val="FontStyle30"/>
        </w:rPr>
        <w:t>art. 7 ust. 1 ustawy PZP, poprzez przeprowadzenie postępowania w sposób naruszający zasadę uczciwej konkurencji i równego traktowania wykonawców.</w:t>
      </w:r>
    </w:p>
    <w:p w:rsidR="00ED229C" w:rsidRPr="00BB0589" w:rsidRDefault="00ED229C" w:rsidP="00ED229C">
      <w:pPr>
        <w:pStyle w:val="Style13"/>
        <w:widowControl/>
        <w:spacing w:line="240" w:lineRule="auto"/>
        <w:ind w:left="452"/>
        <w:rPr>
          <w:sz w:val="20"/>
          <w:szCs w:val="20"/>
        </w:rPr>
      </w:pPr>
    </w:p>
    <w:p w:rsidR="00BB0589" w:rsidRPr="00BB0589" w:rsidRDefault="00ED229C" w:rsidP="00ED229C">
      <w:pPr>
        <w:pStyle w:val="Style13"/>
        <w:widowControl/>
        <w:spacing w:line="240" w:lineRule="auto"/>
        <w:ind w:left="452"/>
        <w:rPr>
          <w:rStyle w:val="FontStyle30"/>
        </w:rPr>
      </w:pPr>
      <w:r w:rsidRPr="00BB0589">
        <w:rPr>
          <w:rStyle w:val="FontStyle30"/>
        </w:rPr>
        <w:t>Uważamy, że Krajowa Izba Odwoławcza, nie jest właściwym organem, który miałby rozstrzygnąć pomiędzy nami zaistniałą sytuację, dlatego też, mimo przysługującego nam takiego prawa, i pełnego przekonania o słuszności naszych racji nie kierujmy odwołania do Prezesa KIO, a tylko występujemy do Pana Dyrektora z niniejszą informacją, w której zarzucamy Pana Jednostce przeprowadzenie postępowania w sposób naruszający zasadę uczciwej konkurencji i równego traktowania wykonawców w celu dokonania w Pakiecie nr 6 wyboru oferty firmy PROFILAB s.c. z siedzibą w Warszawie przy</w:t>
      </w:r>
    </w:p>
    <w:p w:rsidR="00ED229C" w:rsidRPr="00BB0589" w:rsidRDefault="00ED229C" w:rsidP="00BB0589">
      <w:pPr>
        <w:pStyle w:val="Style13"/>
        <w:widowControl/>
        <w:spacing w:line="240" w:lineRule="auto"/>
        <w:ind w:left="452" w:hanging="26"/>
        <w:rPr>
          <w:rStyle w:val="FontStyle30"/>
        </w:rPr>
      </w:pPr>
      <w:r w:rsidRPr="00BB0589">
        <w:rPr>
          <w:rStyle w:val="FontStyle30"/>
        </w:rPr>
        <w:t xml:space="preserve"> ul. Emaliowej 28 (zwana </w:t>
      </w:r>
      <w:proofErr w:type="spellStart"/>
      <w:r w:rsidRPr="00BB0589">
        <w:rPr>
          <w:rStyle w:val="FontStyle30"/>
        </w:rPr>
        <w:t>Profilab</w:t>
      </w:r>
      <w:proofErr w:type="spellEnd"/>
      <w:r w:rsidRPr="00BB0589">
        <w:rPr>
          <w:rStyle w:val="FontStyle30"/>
        </w:rPr>
        <w:t>) i prosimy Pana Dyrektora o rozpatrzenie zgodności z prawem działań podjętych przez Dział Zamówień Publicznych Pana jednostki w niniejszym postępowaniu.</w:t>
      </w:r>
    </w:p>
    <w:p w:rsidR="00ED229C" w:rsidRPr="00BB0589" w:rsidRDefault="00ED229C" w:rsidP="00BB0589">
      <w:pPr>
        <w:pStyle w:val="Style11"/>
        <w:widowControl/>
        <w:ind w:left="288"/>
        <w:jc w:val="left"/>
        <w:rPr>
          <w:rStyle w:val="FontStyle30"/>
        </w:rPr>
      </w:pPr>
      <w:r w:rsidRPr="00BB0589">
        <w:rPr>
          <w:rStyle w:val="FontStyle30"/>
        </w:rPr>
        <w:t>W szczególności wnosimy o:</w:t>
      </w:r>
    </w:p>
    <w:p w:rsidR="00ED229C" w:rsidRPr="00BB0589" w:rsidRDefault="00ED229C" w:rsidP="00BB0589">
      <w:pPr>
        <w:pStyle w:val="Style21"/>
        <w:widowControl/>
        <w:numPr>
          <w:ilvl w:val="0"/>
          <w:numId w:val="2"/>
        </w:numPr>
        <w:tabs>
          <w:tab w:val="left" w:pos="1448"/>
        </w:tabs>
        <w:ind w:left="1084"/>
        <w:rPr>
          <w:rStyle w:val="FontStyle29"/>
          <w:b w:val="0"/>
        </w:rPr>
      </w:pPr>
      <w:r w:rsidRPr="00BB0589">
        <w:rPr>
          <w:rStyle w:val="FontStyle29"/>
          <w:b w:val="0"/>
        </w:rPr>
        <w:t>unieważnienie czynności wyboru oferty najkorzystniejszej w Pakiecie nr 6;</w:t>
      </w:r>
    </w:p>
    <w:p w:rsidR="00ED229C" w:rsidRPr="00BB0589" w:rsidRDefault="00ED229C" w:rsidP="00BB0589">
      <w:pPr>
        <w:pStyle w:val="Style21"/>
        <w:widowControl/>
        <w:numPr>
          <w:ilvl w:val="0"/>
          <w:numId w:val="2"/>
        </w:numPr>
        <w:tabs>
          <w:tab w:val="left" w:pos="1448"/>
        </w:tabs>
        <w:ind w:left="1084"/>
        <w:rPr>
          <w:rStyle w:val="FontStyle29"/>
          <w:b w:val="0"/>
        </w:rPr>
      </w:pPr>
      <w:r w:rsidRPr="00BB0589">
        <w:rPr>
          <w:rStyle w:val="FontStyle29"/>
          <w:b w:val="0"/>
        </w:rPr>
        <w:t xml:space="preserve">unieważnienie czynności odrzucenia oferty firmy </w:t>
      </w:r>
      <w:proofErr w:type="spellStart"/>
      <w:r w:rsidRPr="00BB0589">
        <w:rPr>
          <w:rStyle w:val="FontStyle29"/>
          <w:b w:val="0"/>
        </w:rPr>
        <w:t>Medlab</w:t>
      </w:r>
      <w:proofErr w:type="spellEnd"/>
      <w:r w:rsidRPr="00BB0589">
        <w:rPr>
          <w:rStyle w:val="FontStyle29"/>
          <w:b w:val="0"/>
        </w:rPr>
        <w:t xml:space="preserve"> Product Sp. z o.o. w</w:t>
      </w:r>
    </w:p>
    <w:p w:rsidR="00ED229C" w:rsidRPr="00BB0589" w:rsidRDefault="00ED229C" w:rsidP="00BB0589">
      <w:pPr>
        <w:pStyle w:val="Style7"/>
        <w:widowControl/>
        <w:spacing w:line="240" w:lineRule="auto"/>
        <w:ind w:left="1448"/>
        <w:jc w:val="left"/>
        <w:rPr>
          <w:rStyle w:val="FontStyle29"/>
          <w:b w:val="0"/>
        </w:rPr>
      </w:pPr>
      <w:r w:rsidRPr="00BB0589">
        <w:rPr>
          <w:rStyle w:val="FontStyle29"/>
          <w:b w:val="0"/>
        </w:rPr>
        <w:t>Pakiecie nr 6;</w:t>
      </w:r>
    </w:p>
    <w:p w:rsidR="00ED229C" w:rsidRPr="00BB0589" w:rsidRDefault="00ED229C" w:rsidP="00BB0589">
      <w:pPr>
        <w:pStyle w:val="Style21"/>
        <w:widowControl/>
        <w:numPr>
          <w:ilvl w:val="0"/>
          <w:numId w:val="3"/>
        </w:numPr>
        <w:tabs>
          <w:tab w:val="left" w:pos="1432"/>
        </w:tabs>
        <w:ind w:left="1076"/>
        <w:jc w:val="both"/>
        <w:rPr>
          <w:rStyle w:val="FontStyle29"/>
          <w:b w:val="0"/>
        </w:rPr>
      </w:pPr>
      <w:r w:rsidRPr="00BB0589">
        <w:rPr>
          <w:rStyle w:val="FontStyle29"/>
          <w:b w:val="0"/>
        </w:rPr>
        <w:t>dokonanie ponownego badania i oceny ofert w zakresie Pakietu nr 6;</w:t>
      </w:r>
    </w:p>
    <w:p w:rsidR="00ED229C" w:rsidRPr="00BB0589" w:rsidRDefault="00ED229C" w:rsidP="00BB0589">
      <w:pPr>
        <w:pStyle w:val="Style21"/>
        <w:widowControl/>
        <w:numPr>
          <w:ilvl w:val="0"/>
          <w:numId w:val="3"/>
        </w:numPr>
        <w:tabs>
          <w:tab w:val="left" w:pos="1432"/>
        </w:tabs>
        <w:ind w:left="1076"/>
        <w:rPr>
          <w:rStyle w:val="FontStyle29"/>
          <w:b w:val="0"/>
        </w:rPr>
      </w:pPr>
      <w:r w:rsidRPr="00BB0589">
        <w:rPr>
          <w:rStyle w:val="FontStyle29"/>
          <w:b w:val="0"/>
        </w:rPr>
        <w:t>wybór oferty pokrzywdzonego w Pakiecie nr 6.</w:t>
      </w:r>
    </w:p>
    <w:p w:rsidR="00ED229C" w:rsidRPr="00BB0589" w:rsidRDefault="00ED229C" w:rsidP="00BB0589">
      <w:pPr>
        <w:pStyle w:val="Style7"/>
        <w:widowControl/>
        <w:spacing w:line="240" w:lineRule="auto"/>
        <w:ind w:left="3976"/>
        <w:jc w:val="both"/>
        <w:rPr>
          <w:sz w:val="20"/>
          <w:szCs w:val="20"/>
        </w:rPr>
      </w:pPr>
    </w:p>
    <w:p w:rsidR="00ED229C" w:rsidRPr="00BB0589" w:rsidRDefault="00ED229C" w:rsidP="00BB0589">
      <w:pPr>
        <w:pStyle w:val="Style7"/>
        <w:widowControl/>
        <w:spacing w:line="240" w:lineRule="auto"/>
        <w:ind w:left="3976"/>
        <w:jc w:val="both"/>
        <w:rPr>
          <w:rStyle w:val="FontStyle29"/>
          <w:b w:val="0"/>
        </w:rPr>
      </w:pPr>
      <w:r w:rsidRPr="00BB0589">
        <w:rPr>
          <w:rStyle w:val="FontStyle29"/>
          <w:b w:val="0"/>
        </w:rPr>
        <w:t>UZASADNIENIE</w:t>
      </w:r>
    </w:p>
    <w:p w:rsidR="00ED229C" w:rsidRPr="00BB0589" w:rsidRDefault="00ED229C" w:rsidP="00BB0589">
      <w:pPr>
        <w:pStyle w:val="Style19"/>
        <w:widowControl/>
        <w:spacing w:line="240" w:lineRule="auto"/>
        <w:ind w:right="820"/>
        <w:rPr>
          <w:rStyle w:val="FontStyle30"/>
        </w:rPr>
      </w:pPr>
      <w:r w:rsidRPr="00BB0589">
        <w:rPr>
          <w:rStyle w:val="FontStyle30"/>
        </w:rPr>
        <w:t xml:space="preserve">Przebieg niniejszego postępowania utwierdza nas w przekonaniu, że w Pakiecie nr 6 Zamawiający poprowadził postępowanie w taki sposób, aby dokonać wyboru oferty firmy </w:t>
      </w:r>
      <w:proofErr w:type="spellStart"/>
      <w:r w:rsidRPr="00BB0589">
        <w:rPr>
          <w:rStyle w:val="FontStyle30"/>
        </w:rPr>
        <w:t>Profilab</w:t>
      </w:r>
      <w:proofErr w:type="spellEnd"/>
      <w:r w:rsidRPr="00BB0589">
        <w:rPr>
          <w:rStyle w:val="FontStyle30"/>
        </w:rPr>
        <w:t>.</w:t>
      </w:r>
    </w:p>
    <w:p w:rsidR="00ED229C" w:rsidRPr="00BB0589" w:rsidRDefault="00ED229C" w:rsidP="00BB0589">
      <w:pPr>
        <w:pStyle w:val="Style19"/>
        <w:widowControl/>
        <w:spacing w:line="240" w:lineRule="auto"/>
        <w:ind w:right="812" w:firstLine="692"/>
        <w:rPr>
          <w:rStyle w:val="FontStyle30"/>
        </w:rPr>
      </w:pPr>
      <w:r w:rsidRPr="00BB0589">
        <w:rPr>
          <w:rStyle w:val="FontStyle30"/>
        </w:rPr>
        <w:t xml:space="preserve">Oferta firmy </w:t>
      </w:r>
      <w:proofErr w:type="spellStart"/>
      <w:r w:rsidRPr="00BB0589">
        <w:rPr>
          <w:rStyle w:val="FontStyle30"/>
        </w:rPr>
        <w:t>Profilab</w:t>
      </w:r>
      <w:proofErr w:type="spellEnd"/>
      <w:r w:rsidRPr="00BB0589">
        <w:rPr>
          <w:rStyle w:val="FontStyle30"/>
        </w:rPr>
        <w:t xml:space="preserve"> nie była ofertą najkorzystniejszą na podstawie kryteriów wyboru ofert określonych w SIWZ. Najkorzystniejszą ofertą była oferta wnoszącego niniejszą informację, została ona jednak przez Zamawiającego odrzucona.</w:t>
      </w:r>
    </w:p>
    <w:p w:rsidR="00ED229C" w:rsidRPr="00BB0589" w:rsidRDefault="00ED229C" w:rsidP="00BB0589">
      <w:pPr>
        <w:pStyle w:val="Style19"/>
        <w:widowControl/>
        <w:spacing w:line="240" w:lineRule="auto"/>
        <w:ind w:right="808" w:firstLine="688"/>
        <w:rPr>
          <w:rStyle w:val="FontStyle30"/>
        </w:rPr>
      </w:pPr>
      <w:r w:rsidRPr="00BB0589">
        <w:rPr>
          <w:rStyle w:val="FontStyle30"/>
        </w:rPr>
        <w:lastRenderedPageBreak/>
        <w:t xml:space="preserve">W uzasadnieniu prawnym Zamawiający powołał się na art. 89 ust., 1 pkt. 1 Ustawy PZP, który brzmi: „Zamawiający odrzuca ofertę, </w:t>
      </w:r>
      <w:r w:rsidRPr="00BB0589">
        <w:rPr>
          <w:rStyle w:val="FontStyle29"/>
          <w:b w:val="0"/>
        </w:rPr>
        <w:t xml:space="preserve">jeśli jest niezgodna z ustawą". </w:t>
      </w:r>
      <w:r w:rsidRPr="00BB0589">
        <w:rPr>
          <w:rStyle w:val="FontStyle30"/>
        </w:rPr>
        <w:t xml:space="preserve">W uzasadnieniu merytorycznym podał natomiast, że „zaoferowany przedmiot zamówienia nie spełnia wymagań Zamawiającego. Zamawiający w załączniku nr 7 do SIWZ określił wymagania </w:t>
      </w:r>
      <w:r w:rsidRPr="00BB0589">
        <w:rPr>
          <w:rStyle w:val="FontStyle33"/>
        </w:rPr>
        <w:t xml:space="preserve">[Zamawiający nie dopuszcza, aby wacik zamoczony w probówkach nie pęczniał do pełnej objętości probówki], ze </w:t>
      </w:r>
      <w:r w:rsidRPr="00BB0589">
        <w:rPr>
          <w:rStyle w:val="FontStyle30"/>
        </w:rPr>
        <w:t>złożonych próbek przez Wykonawcę wynika, że zaoferowany przedmiot zamówienia nie spełnia wymagań Zamawiającego."</w:t>
      </w:r>
    </w:p>
    <w:p w:rsidR="00ED229C" w:rsidRPr="00BB0589" w:rsidRDefault="00ED229C" w:rsidP="00BB0589">
      <w:pPr>
        <w:pStyle w:val="Style19"/>
        <w:widowControl/>
        <w:spacing w:line="240" w:lineRule="auto"/>
        <w:ind w:right="808" w:firstLine="688"/>
        <w:rPr>
          <w:rStyle w:val="FontStyle30"/>
        </w:rPr>
      </w:pPr>
      <w:r w:rsidRPr="00BB0589">
        <w:rPr>
          <w:rStyle w:val="FontStyle30"/>
        </w:rPr>
        <w:t xml:space="preserve">Wymóg SIWZ „Zamawiający nie dopuszcza, aby wacik zamoczony w probówkach nie pęczniał do pełnej objętości probówki", na podstawie którego została odrzucona oferta firmy </w:t>
      </w:r>
      <w:proofErr w:type="spellStart"/>
      <w:r w:rsidRPr="00BB0589">
        <w:rPr>
          <w:rStyle w:val="FontStyle30"/>
        </w:rPr>
        <w:t>Medlab</w:t>
      </w:r>
      <w:proofErr w:type="spellEnd"/>
      <w:r w:rsidRPr="00BB0589">
        <w:rPr>
          <w:rStyle w:val="FontStyle30"/>
        </w:rPr>
        <w:t xml:space="preserve"> Products Sp. z o.o. jest bezsensowny, niemożliwy do spełnienia, a przy tym bardzo niejednoznacznie określony.</w:t>
      </w:r>
    </w:p>
    <w:p w:rsidR="00ED229C" w:rsidRPr="00BB0589" w:rsidRDefault="00ED229C" w:rsidP="00BB0589">
      <w:pPr>
        <w:pStyle w:val="Style19"/>
        <w:widowControl/>
        <w:spacing w:line="240" w:lineRule="auto"/>
        <w:ind w:right="804" w:firstLine="692"/>
        <w:rPr>
          <w:rStyle w:val="FontStyle30"/>
        </w:rPr>
      </w:pPr>
      <w:r w:rsidRPr="00BB0589">
        <w:rPr>
          <w:rStyle w:val="FontStyle30"/>
        </w:rPr>
        <w:t xml:space="preserve">Trzeba wyraźnie podkreślić, ze wymóg został opisany </w:t>
      </w:r>
      <w:r w:rsidRPr="00BB0589">
        <w:rPr>
          <w:rStyle w:val="FontStyle29"/>
          <w:b w:val="0"/>
        </w:rPr>
        <w:t xml:space="preserve">„do pełnej objętości probówki" </w:t>
      </w:r>
      <w:r w:rsidRPr="00BB0589">
        <w:rPr>
          <w:rStyle w:val="FontStyle30"/>
        </w:rPr>
        <w:t>co nie oznacza wymogu pęcznienia tylko do pełnej średnicy probówki. Wacik, przy tak opisanym wymogu, musi zapełnić całą objętość probówki - jeśli nie określono jakiej - to jakiejkolwiek probówki, nawet o poj. 10 ml.</w:t>
      </w:r>
    </w:p>
    <w:p w:rsidR="00ED229C" w:rsidRPr="00BB0589" w:rsidRDefault="00ED229C" w:rsidP="00BB0589">
      <w:pPr>
        <w:pStyle w:val="Style19"/>
        <w:widowControl/>
        <w:spacing w:line="240" w:lineRule="auto"/>
        <w:ind w:firstLine="712"/>
        <w:rPr>
          <w:rStyle w:val="FontStyle30"/>
        </w:rPr>
      </w:pPr>
      <w:r w:rsidRPr="00BB0589">
        <w:rPr>
          <w:rStyle w:val="FontStyle30"/>
        </w:rPr>
        <w:t>Pragniemy zwrócić uwagę, że przedmiotem pozycji 37 i 40, których dotyczy ten wymóg, są zupełnie różne wymazówki. Wymazówki w pozycji 37 zawierają podłoże transportowe w probówce transportowej. Wymazówki w pozycji 40 są pakowane pojedynczo, bez probówki.</w:t>
      </w:r>
    </w:p>
    <w:p w:rsidR="00ED229C" w:rsidRPr="00BB0589" w:rsidRDefault="00ED229C" w:rsidP="00BB0589">
      <w:pPr>
        <w:pStyle w:val="Style19"/>
        <w:widowControl/>
        <w:spacing w:line="240" w:lineRule="auto"/>
        <w:ind w:firstLine="692"/>
        <w:rPr>
          <w:rStyle w:val="FontStyle30"/>
        </w:rPr>
      </w:pPr>
      <w:r w:rsidRPr="00BB0589">
        <w:rPr>
          <w:rStyle w:val="FontStyle30"/>
        </w:rPr>
        <w:t>W SIWZ Zamawiający nie podał ani wielkości (objętości) ani rodzaju probówki, w jakiej chce zamaczać waciki, jak również czasu w którym wymazówki miały być poddane pęcznieniu w probówce. Wymóg SIWZ jest zatem niejednoznaczny i nie możliwy do weryfikacji, a zatem nie może być podstawą do odrzucenia jednej tylko oferty. Jest to wyraźne naruszenie zasad równego</w:t>
      </w:r>
      <w:r w:rsidR="00BB0589" w:rsidRPr="00BB0589">
        <w:rPr>
          <w:rStyle w:val="FontStyle30"/>
        </w:rPr>
        <w:t xml:space="preserve"> </w:t>
      </w:r>
      <w:r w:rsidRPr="00BB0589">
        <w:rPr>
          <w:rStyle w:val="FontStyle30"/>
        </w:rPr>
        <w:t>traktowania wykonawców ubiegających się o zamówienie publiczne. Żadna bowiem ze złożonych ofert nie spełnia tak bezsensownie postawionego wymogu SIWZ, gdyż żadna ze znanych nam wymazówek nie jest w stanie swym wacikiem zapełnić całą objętość probówki np. o pojemności 4 ml a już na pewno 10 ml.</w:t>
      </w:r>
    </w:p>
    <w:p w:rsidR="00ED229C" w:rsidRPr="00BB0589" w:rsidRDefault="00ED229C" w:rsidP="00BB0589">
      <w:pPr>
        <w:pStyle w:val="Style19"/>
        <w:widowControl/>
        <w:spacing w:line="240" w:lineRule="auto"/>
        <w:rPr>
          <w:rStyle w:val="FontStyle30"/>
        </w:rPr>
      </w:pPr>
      <w:r w:rsidRPr="00BB0589">
        <w:rPr>
          <w:rStyle w:val="FontStyle30"/>
        </w:rPr>
        <w:t xml:space="preserve">Skoro w ocenie Zamawiającego, zaoferowane przez firmę </w:t>
      </w:r>
      <w:proofErr w:type="spellStart"/>
      <w:r w:rsidRPr="00BB0589">
        <w:rPr>
          <w:rStyle w:val="FontStyle30"/>
        </w:rPr>
        <w:t>Medlab</w:t>
      </w:r>
      <w:proofErr w:type="spellEnd"/>
      <w:r w:rsidRPr="00BB0589">
        <w:rPr>
          <w:rStyle w:val="FontStyle30"/>
        </w:rPr>
        <w:t xml:space="preserve"> Products Sp. z o.o. wymazówki nie spełniają wymogu zawartego w SIWZ, bowiem </w:t>
      </w:r>
      <w:r w:rsidRPr="00BB0589">
        <w:rPr>
          <w:rStyle w:val="FontStyle33"/>
        </w:rPr>
        <w:t xml:space="preserve">„Zamawiający nie dopuszcza, aby wacik zamoczony w probówkach nie pęczniał do pełnej objętości probówki", </w:t>
      </w:r>
      <w:r w:rsidRPr="00BB0589">
        <w:rPr>
          <w:rStyle w:val="FontStyle30"/>
        </w:rPr>
        <w:t xml:space="preserve">to również wymóg ten nie spełniają wymazówki zarówno zaoferowane przez firmę </w:t>
      </w:r>
      <w:proofErr w:type="spellStart"/>
      <w:r w:rsidRPr="00BB0589">
        <w:rPr>
          <w:rStyle w:val="FontStyle30"/>
        </w:rPr>
        <w:t>Profilab</w:t>
      </w:r>
      <w:proofErr w:type="spellEnd"/>
      <w:r w:rsidRPr="00BB0589">
        <w:rPr>
          <w:rStyle w:val="FontStyle30"/>
        </w:rPr>
        <w:t xml:space="preserve">, jak i wymazówki zaoferowane przez firmę </w:t>
      </w:r>
      <w:proofErr w:type="spellStart"/>
      <w:r w:rsidRPr="00BB0589">
        <w:rPr>
          <w:rStyle w:val="FontStyle30"/>
        </w:rPr>
        <w:t>BioMaxiama</w:t>
      </w:r>
      <w:proofErr w:type="spellEnd"/>
      <w:r w:rsidRPr="00BB0589">
        <w:rPr>
          <w:rStyle w:val="FontStyle30"/>
        </w:rPr>
        <w:t>. Nie ma bowiem fizycznej możliwości, aby jakikolwiek wacik od wymazówki po zamoczeniu go w probówce pęczniał do pełnej objętości probówki.</w:t>
      </w:r>
    </w:p>
    <w:p w:rsidR="00ED229C" w:rsidRPr="00BB0589" w:rsidRDefault="00ED229C" w:rsidP="00BB0589">
      <w:pPr>
        <w:pStyle w:val="Style19"/>
        <w:widowControl/>
        <w:spacing w:line="240" w:lineRule="auto"/>
        <w:ind w:firstLine="692"/>
        <w:rPr>
          <w:rStyle w:val="FontStyle30"/>
        </w:rPr>
      </w:pPr>
      <w:r w:rsidRPr="00BB0589">
        <w:rPr>
          <w:rStyle w:val="FontStyle30"/>
        </w:rPr>
        <w:t>Zamawiający w SIWZ nie określił dlaczego „nie dopuszcza aby wacik zamoczony w probówkach nie pęczniał do pełnej objętości probówki". Nie opisał, w jaki sposób będzie sprawdzał postawiony w SIWZ wymóg, jaka jest objętość probówki itp. W wyroku KIO 2151/11 z dnia 21.10.2015r. czytamy: „Zgodnie z utrwalonym orzecznictwem KIO, gdy z danego postanowienia SIWZ można wywieść więcej niż jedno logiczne, zgodnie z zasadami gramatyki i składni jego rozumienie, należy je zaakceptować i nie jest dopuszczalne odrzucenie oferty z powodu niezgodności z treścią SIWZ. Wykonawcy nie mogą bowiem ponosić negatywnych konsekwencji braku precyzji sformułować SIWZ, ponieważ nie mają oni obowiązku ustalać, co było intencją Zamawiającego, o ile ta intencja nie została jasno i czytelnie określona"</w:t>
      </w:r>
    </w:p>
    <w:p w:rsidR="00ED229C" w:rsidRPr="00BB0589" w:rsidRDefault="00ED229C" w:rsidP="00BB0589">
      <w:pPr>
        <w:pStyle w:val="Style19"/>
        <w:widowControl/>
        <w:spacing w:line="240" w:lineRule="auto"/>
        <w:ind w:firstLine="684"/>
        <w:rPr>
          <w:rStyle w:val="FontStyle30"/>
        </w:rPr>
      </w:pPr>
      <w:r w:rsidRPr="00BB0589">
        <w:rPr>
          <w:rStyle w:val="FontStyle30"/>
        </w:rPr>
        <w:t xml:space="preserve">W niniejszym postępowaniu mamy właśnie do czynienia z taką sytuacją - firma </w:t>
      </w:r>
      <w:proofErr w:type="spellStart"/>
      <w:r w:rsidRPr="00BB0589">
        <w:rPr>
          <w:rStyle w:val="FontStyle30"/>
        </w:rPr>
        <w:t>Medlab</w:t>
      </w:r>
      <w:proofErr w:type="spellEnd"/>
      <w:r w:rsidRPr="00BB0589">
        <w:rPr>
          <w:rStyle w:val="FontStyle30"/>
        </w:rPr>
        <w:t xml:space="preserve"> Products - ponosi negatywne konsekwencje braku precyzji sformułować SIWZ.</w:t>
      </w:r>
    </w:p>
    <w:p w:rsidR="00ED229C" w:rsidRPr="00BB0589" w:rsidRDefault="00ED229C" w:rsidP="00BB0589">
      <w:pPr>
        <w:pStyle w:val="Style8"/>
        <w:widowControl/>
        <w:spacing w:line="240" w:lineRule="auto"/>
        <w:jc w:val="both"/>
        <w:rPr>
          <w:rStyle w:val="FontStyle33"/>
        </w:rPr>
      </w:pPr>
      <w:r w:rsidRPr="00BB0589">
        <w:rPr>
          <w:rStyle w:val="FontStyle30"/>
        </w:rPr>
        <w:t xml:space="preserve">W innym orzecznictwie KIO czytamy, że </w:t>
      </w:r>
      <w:r w:rsidRPr="00BB0589">
        <w:rPr>
          <w:rStyle w:val="FontStyle33"/>
        </w:rPr>
        <w:t>„Zamawiający może odrzucić ofertę jedynie wówczas, gdy ustalił w sposób nie budzący wątpliwości, że oferta wykonawcy nie zapewnia realizacji zamówienia, zgodnie z warunkami specyfikacji istotnych warunków zamówienia"</w:t>
      </w:r>
    </w:p>
    <w:p w:rsidR="00ED229C" w:rsidRPr="00BB0589" w:rsidRDefault="00ED229C" w:rsidP="00BB0589">
      <w:pPr>
        <w:pStyle w:val="Style19"/>
        <w:widowControl/>
        <w:spacing w:line="240" w:lineRule="auto"/>
        <w:ind w:firstLine="696"/>
        <w:rPr>
          <w:rStyle w:val="FontStyle30"/>
        </w:rPr>
      </w:pPr>
      <w:r w:rsidRPr="00BB0589">
        <w:rPr>
          <w:rStyle w:val="FontStyle30"/>
        </w:rPr>
        <w:t xml:space="preserve">Zamawiający nie podając warunków, w jakich poszczególne oferty były weryfikowane względem tego specyficznego wymogu SIWZ, nie wykazał, że jedynie oferta firmy </w:t>
      </w:r>
      <w:proofErr w:type="spellStart"/>
      <w:r w:rsidRPr="00BB0589">
        <w:rPr>
          <w:rStyle w:val="FontStyle30"/>
        </w:rPr>
        <w:t>Medlab</w:t>
      </w:r>
      <w:proofErr w:type="spellEnd"/>
      <w:r w:rsidRPr="00BB0589">
        <w:rPr>
          <w:rStyle w:val="FontStyle30"/>
        </w:rPr>
        <w:t xml:space="preserve"> Products Sp. z o.o. nie spełnia wymogu „pęcznienia wymazówki do pełnej objętości probówki", a zatem czynność odrzucenia oferty firmy </w:t>
      </w:r>
      <w:proofErr w:type="spellStart"/>
      <w:r w:rsidRPr="00BB0589">
        <w:rPr>
          <w:rStyle w:val="FontStyle30"/>
        </w:rPr>
        <w:t>Medlab</w:t>
      </w:r>
      <w:proofErr w:type="spellEnd"/>
      <w:r w:rsidRPr="00BB0589">
        <w:rPr>
          <w:rStyle w:val="FontStyle30"/>
        </w:rPr>
        <w:t xml:space="preserve"> Products nastąpiła w sposób budzący wątpliwość i dający podstawę sądzić, że oferta ta została odrzucona jedynie dlatego, że była najkorzystniejsza, a Zamawiający dążył do wyboru innej - mniej korzystnej oferty (nota bene również nie spełniającej tak postawionego wymogu SIWZ - bowiem jak wykazaliśmy powyżej - wymóg SIWZ jest nie możliwy do spełnienia, a na pewno nieweryfikowalny).</w:t>
      </w:r>
    </w:p>
    <w:p w:rsidR="00ED229C" w:rsidRDefault="00ED229C" w:rsidP="00BB0589">
      <w:pPr>
        <w:pStyle w:val="Style19"/>
        <w:widowControl/>
        <w:spacing w:line="240" w:lineRule="auto"/>
        <w:rPr>
          <w:rStyle w:val="FontStyle30"/>
        </w:rPr>
      </w:pPr>
      <w:r w:rsidRPr="00BB0589">
        <w:rPr>
          <w:rStyle w:val="FontStyle30"/>
        </w:rPr>
        <w:t xml:space="preserve">Nie bez znaczenia jest również fakt, że postawiony wymóg, nie dość że jest niemożliwy do spełnienia i weryfikacji, to również jest zupełnie nieuzasadniony merytorycznie. Wymazówki bowiem służą do pobierania materiału do badań i ich transportu (w probówce transportowej), cecha nadmiernego pęcznienia wacika jest wręcz niewskazana i świadczy o gorszej jakości wymazówki. Tym bardziej dziwi nas fakt, że mogło to posłużyć do odrzucenia oferty firmy </w:t>
      </w:r>
      <w:proofErr w:type="spellStart"/>
      <w:r w:rsidRPr="00BB0589">
        <w:rPr>
          <w:rStyle w:val="FontStyle30"/>
        </w:rPr>
        <w:t>Medlab</w:t>
      </w:r>
      <w:proofErr w:type="spellEnd"/>
      <w:r w:rsidRPr="00BB0589">
        <w:rPr>
          <w:rStyle w:val="FontStyle30"/>
        </w:rPr>
        <w:t xml:space="preserve"> Products Sp. z o.o. złożonej na Pakiet nr 6, który składa się z 51 różnych pozycji asortymentowych!</w:t>
      </w:r>
      <w:r w:rsidR="008E6A06">
        <w:rPr>
          <w:rStyle w:val="FontStyle30"/>
        </w:rPr>
        <w:t>”,</w:t>
      </w:r>
    </w:p>
    <w:p w:rsidR="008E6A06" w:rsidRPr="008E6A06" w:rsidRDefault="0076796C" w:rsidP="0076796C">
      <w:pPr>
        <w:pStyle w:val="Style19"/>
        <w:widowControl/>
        <w:spacing w:line="240" w:lineRule="auto"/>
        <w:ind w:firstLine="0"/>
        <w:rPr>
          <w:rStyle w:val="FontStyle30"/>
        </w:rPr>
      </w:pPr>
      <w:r>
        <w:rPr>
          <w:rStyle w:val="FontStyle30"/>
        </w:rPr>
        <w:t>n</w:t>
      </w:r>
      <w:r w:rsidR="008E6A06" w:rsidRPr="008E6A06">
        <w:rPr>
          <w:rStyle w:val="FontStyle30"/>
        </w:rPr>
        <w:t>a które odpowiadamy:</w:t>
      </w:r>
    </w:p>
    <w:p w:rsidR="008E6A06" w:rsidRPr="008E6A06" w:rsidRDefault="008E6A06" w:rsidP="0076796C">
      <w:pPr>
        <w:ind w:firstLine="708"/>
        <w:rPr>
          <w:rFonts w:ascii="Arial" w:hAnsi="Arial" w:cs="Arial"/>
          <w:color w:val="000000" w:themeColor="text1"/>
          <w:sz w:val="20"/>
        </w:rPr>
      </w:pPr>
      <w:r w:rsidRPr="008E6A06">
        <w:rPr>
          <w:rFonts w:ascii="Arial" w:hAnsi="Arial" w:cs="Arial"/>
          <w:color w:val="000000" w:themeColor="text1"/>
          <w:sz w:val="20"/>
        </w:rPr>
        <w:t xml:space="preserve">Zamawiający informuje, że po powtórnym sprawdzeniu Specyfikacji Istotnych Warunków Zamówienia, stwierdza, że  zapisy Specyfikacji Istotnych Warunków Zamówienia zawierają  ogólnikowe określenia przedmiotu zamówienia dla  Pakietu nr 6 „Zamawiający nie dopuszcza aby wacik zamoczony w probówkach nie pęczniał do pełnej objętości probówki” Opisy nie precyzują konkretnie, na czym te produkty miały polegać a  między innymi brak określenia wielkości probówki, ani rodzaju probówki do której będą stosowane wymazówki, ani czasu w którym wymazówki miały być poddane pęcznieniu w probówce.  Zamawiający nie dopełnił  wymagań opisanych w art.29 ust.1 Ustawy </w:t>
      </w:r>
      <w:proofErr w:type="spellStart"/>
      <w:r w:rsidRPr="008E6A06">
        <w:rPr>
          <w:rFonts w:ascii="Arial" w:hAnsi="Arial" w:cs="Arial"/>
          <w:color w:val="000000" w:themeColor="text1"/>
          <w:sz w:val="20"/>
        </w:rPr>
        <w:t>Pzp</w:t>
      </w:r>
      <w:proofErr w:type="spellEnd"/>
      <w:r w:rsidRPr="008E6A06">
        <w:rPr>
          <w:rFonts w:ascii="Arial" w:hAnsi="Arial" w:cs="Arial"/>
          <w:color w:val="000000" w:themeColor="text1"/>
          <w:sz w:val="20"/>
        </w:rPr>
        <w:t>. Zgodnie z art.29 ust.1 "Przedmiot zamówienia opisuje się w sposób jednoznaczny i wyczerpujący, za pomocą dostatecznie dokładnych i zrozumiałych określeń, uwzględniając wszystkie wymagania i okoliczności mogące mieć wpływ na sporządzenie oferty". Stwierdzenie użyte w tym przepisie "w sposób jednoznaczny i wyczerpujący" oznacza zgodnie z definicją zwartą w Słowniku Języka Polskiego mający jedno znaczenie: dopuszczający jedną tylko możliwą interpretację, niebudzący wątpliwości, dokładnie określony i jednocześnie wszechstronny, szczegółowy; gruntowny. Zamawiający żądał od Wykonawców próbek a w specyfikacji i opisie przedmiotu zamówienia nie podał, w sposób niebudzący wątpliwości, dokładnie określony i jednocześnie wszechstronny, szczegółowy; gruntowny do jakich probówek,  to jest wielkości probówki ani rodzaju probówki na których będzie dokonywała oceny przedmiotu zamówienia który spełnia wymagania Zamawiającego.</w:t>
      </w:r>
    </w:p>
    <w:p w:rsidR="008E6A06" w:rsidRDefault="008E6A06" w:rsidP="008E6A06">
      <w:pPr>
        <w:rPr>
          <w:rFonts w:ascii="Arial" w:hAnsi="Arial" w:cs="Arial"/>
          <w:color w:val="000000" w:themeColor="text1"/>
          <w:sz w:val="20"/>
        </w:rPr>
      </w:pPr>
      <w:r w:rsidRPr="008E6A06">
        <w:rPr>
          <w:rFonts w:ascii="Arial" w:hAnsi="Arial" w:cs="Arial"/>
          <w:color w:val="000000" w:themeColor="text1"/>
          <w:sz w:val="20"/>
        </w:rPr>
        <w:t xml:space="preserve">        W takich okolicznościach brak jest możliwości dokonania czynności prawidłowego wyboru najkorzystniejszej oferty, przy zachowaniu zasad uczciwej konkurencji oraz równego traktowania wykonawców. W tych warunkach przedmiotowe postępowanie o udzielenie zamówienia obarczone jest wadą, uniemożliwiającą zawarcie ważnej umowy w sprawie niniejszego zamówienia.</w:t>
      </w:r>
    </w:p>
    <w:p w:rsidR="008E6A06" w:rsidRPr="008E6A06" w:rsidRDefault="008E6A06" w:rsidP="0076796C">
      <w:pPr>
        <w:ind w:firstLine="708"/>
        <w:rPr>
          <w:rFonts w:ascii="Arial" w:hAnsi="Arial" w:cs="Arial"/>
          <w:color w:val="000000" w:themeColor="text1"/>
          <w:sz w:val="20"/>
        </w:rPr>
      </w:pPr>
      <w:r w:rsidRPr="008E6A06">
        <w:rPr>
          <w:rFonts w:ascii="Arial" w:hAnsi="Arial" w:cs="Arial"/>
          <w:color w:val="000000" w:themeColor="text1"/>
          <w:sz w:val="20"/>
        </w:rPr>
        <w:t xml:space="preserve"> W związku z tym Zamawiający unieważnia postępowanie na podstawie art. 93. Ust. 1 pkt 7 gdyż postępowanie obarczoną jest niemożliwą do usunięcia wadą uniemożliwiającą zawarcie niepodlegającej unieważnieniu umowy w sprawie zamówienia publicznego. </w:t>
      </w:r>
    </w:p>
    <w:p w:rsidR="008E6A06" w:rsidRPr="008E6A06" w:rsidRDefault="008E6A06" w:rsidP="0076796C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8E6A06">
        <w:rPr>
          <w:rFonts w:ascii="Arial" w:hAnsi="Arial" w:cs="Arial"/>
          <w:color w:val="000000" w:themeColor="text1"/>
          <w:sz w:val="20"/>
        </w:rPr>
        <w:t>W związku z tym, że zamawiający oczekiwał wymazówek</w:t>
      </w:r>
      <w:bookmarkStart w:id="0" w:name="_GoBack"/>
      <w:bookmarkEnd w:id="0"/>
      <w:r w:rsidRPr="008E6A06">
        <w:rPr>
          <w:rFonts w:ascii="Arial" w:hAnsi="Arial" w:cs="Arial"/>
          <w:color w:val="000000" w:themeColor="text1"/>
          <w:sz w:val="20"/>
        </w:rPr>
        <w:t xml:space="preserve"> które nie będą pęczniały do pełnej średnicy probówki, wymazówki pęczniejące do pełnej średnicy nie są pożądane dla Zamawiajacego a tym samym zawarcie umowy na wykonanie zamówienia nie leży w interesie publicznym</w:t>
      </w:r>
      <w:r w:rsidRPr="008E6A06">
        <w:rPr>
          <w:rFonts w:ascii="Arial" w:hAnsi="Arial" w:cs="Arial"/>
          <w:sz w:val="20"/>
        </w:rPr>
        <w:t xml:space="preserve"> czego nie można było wcześniej przewidzieć zgodnie z art. 93 ust. 1 pkt. </w:t>
      </w:r>
      <w:r>
        <w:rPr>
          <w:rFonts w:ascii="Arial" w:hAnsi="Arial" w:cs="Arial"/>
          <w:sz w:val="20"/>
        </w:rPr>
        <w:t>6</w:t>
      </w:r>
    </w:p>
    <w:p w:rsidR="008E6A06" w:rsidRPr="008E6A06" w:rsidRDefault="008E6A06" w:rsidP="00BB0589">
      <w:pPr>
        <w:pStyle w:val="Style19"/>
        <w:widowControl/>
        <w:spacing w:line="240" w:lineRule="auto"/>
        <w:rPr>
          <w:rStyle w:val="FontStyle30"/>
        </w:rPr>
      </w:pPr>
    </w:p>
    <w:p w:rsidR="008E6A06" w:rsidRPr="008E6A06" w:rsidRDefault="008E6A06" w:rsidP="008E6A0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E6A06">
        <w:rPr>
          <w:rFonts w:ascii="Arial" w:hAnsi="Arial" w:cs="Arial"/>
          <w:bCs/>
          <w:sz w:val="20"/>
        </w:rPr>
        <w:t>Od niniejszej decyzji zainteresowanym przysługuje wniesie odwołania na zasadach określonych w art. 180 poinformowanie o  naruszeniu prawa na zasadach określonych w art. 181 ustawy Prawo zamówień publicznych.</w:t>
      </w:r>
      <w:r w:rsidRPr="008E6A06">
        <w:rPr>
          <w:rFonts w:ascii="Arial" w:hAnsi="Arial" w:cs="Arial"/>
          <w:sz w:val="20"/>
        </w:rPr>
        <w:t xml:space="preserve"> </w:t>
      </w:r>
    </w:p>
    <w:p w:rsidR="00ED229C" w:rsidRDefault="00ED229C" w:rsidP="00BB0589">
      <w:pPr>
        <w:rPr>
          <w:rFonts w:ascii="Arial" w:hAnsi="Arial" w:cs="Arial"/>
          <w:sz w:val="20"/>
        </w:rPr>
      </w:pPr>
    </w:p>
    <w:p w:rsidR="008E6A06" w:rsidRDefault="008E6A06" w:rsidP="008E6A06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8E6A06">
        <w:rPr>
          <w:rFonts w:ascii="Arial" w:hAnsi="Arial" w:cs="Arial"/>
          <w:bCs/>
          <w:sz w:val="20"/>
        </w:rPr>
        <w:t>Zamawiający zawiadamia, że w najbliższym czasie ogłosi  o kolejnym postepowaniu przetargowym , które obejmować ten sam przedmiot zamówienia.</w:t>
      </w:r>
    </w:p>
    <w:p w:rsidR="0076796C" w:rsidRDefault="0076796C" w:rsidP="008E6A06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76796C" w:rsidRDefault="0076796C" w:rsidP="008E6A06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76796C" w:rsidRPr="0076796C" w:rsidRDefault="0076796C" w:rsidP="0076796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76796C">
        <w:rPr>
          <w:rFonts w:ascii="Arial" w:hAnsi="Arial" w:cs="Arial"/>
          <w:sz w:val="14"/>
          <w:szCs w:val="14"/>
        </w:rPr>
        <w:t>Sprawę prowadzi:</w:t>
      </w:r>
    </w:p>
    <w:p w:rsidR="0076796C" w:rsidRPr="0076796C" w:rsidRDefault="0076796C" w:rsidP="0076796C">
      <w:pPr>
        <w:rPr>
          <w:rFonts w:ascii="Arial" w:hAnsi="Arial" w:cs="Arial"/>
          <w:sz w:val="14"/>
          <w:szCs w:val="14"/>
        </w:rPr>
      </w:pPr>
      <w:r w:rsidRPr="0076796C">
        <w:rPr>
          <w:rFonts w:ascii="Arial" w:hAnsi="Arial" w:cs="Arial"/>
          <w:sz w:val="14"/>
          <w:szCs w:val="14"/>
        </w:rPr>
        <w:t>Włodzimierz Żyła</w:t>
      </w:r>
    </w:p>
    <w:p w:rsidR="0076796C" w:rsidRPr="0076796C" w:rsidRDefault="0076796C" w:rsidP="0076796C">
      <w:pPr>
        <w:rPr>
          <w:rFonts w:ascii="Arial" w:hAnsi="Arial" w:cs="Arial"/>
          <w:sz w:val="14"/>
          <w:szCs w:val="14"/>
        </w:rPr>
      </w:pPr>
      <w:r w:rsidRPr="0076796C">
        <w:rPr>
          <w:rFonts w:ascii="Arial" w:hAnsi="Arial" w:cs="Arial"/>
          <w:sz w:val="14"/>
          <w:szCs w:val="14"/>
        </w:rPr>
        <w:t xml:space="preserve">Nr </w:t>
      </w:r>
      <w:proofErr w:type="spellStart"/>
      <w:r w:rsidRPr="0076796C">
        <w:rPr>
          <w:rFonts w:ascii="Arial" w:hAnsi="Arial" w:cs="Arial"/>
          <w:sz w:val="14"/>
          <w:szCs w:val="14"/>
        </w:rPr>
        <w:t>tel</w:t>
      </w:r>
      <w:proofErr w:type="spellEnd"/>
      <w:r w:rsidRPr="0076796C">
        <w:rPr>
          <w:rFonts w:ascii="Arial" w:hAnsi="Arial" w:cs="Arial"/>
          <w:sz w:val="14"/>
          <w:szCs w:val="14"/>
        </w:rPr>
        <w:t xml:space="preserve"> 41 273 91 82</w:t>
      </w:r>
    </w:p>
    <w:p w:rsidR="0076796C" w:rsidRPr="0076796C" w:rsidRDefault="0076796C" w:rsidP="0076796C">
      <w:pPr>
        <w:rPr>
          <w:rFonts w:ascii="Arial" w:hAnsi="Arial" w:cs="Arial"/>
          <w:lang w:val="en-US"/>
        </w:rPr>
      </w:pPr>
      <w:proofErr w:type="spellStart"/>
      <w:r w:rsidRPr="0076796C">
        <w:rPr>
          <w:rFonts w:ascii="Arial" w:hAnsi="Arial" w:cs="Arial"/>
          <w:sz w:val="14"/>
          <w:szCs w:val="14"/>
          <w:lang w:val="en-US"/>
        </w:rPr>
        <w:t>Adres</w:t>
      </w:r>
      <w:proofErr w:type="spellEnd"/>
      <w:r w:rsidRPr="0076796C">
        <w:rPr>
          <w:rFonts w:ascii="Arial" w:hAnsi="Arial" w:cs="Arial"/>
          <w:sz w:val="14"/>
          <w:szCs w:val="14"/>
          <w:lang w:val="en-US"/>
        </w:rPr>
        <w:t xml:space="preserve"> email: w.zyla@szpital.</w:t>
      </w:r>
      <w:r w:rsidRPr="0076796C">
        <w:rPr>
          <w:rFonts w:ascii="Arial" w:hAnsi="Arial" w:cs="Arial"/>
          <w:sz w:val="16"/>
          <w:szCs w:val="16"/>
          <w:lang w:val="en-US"/>
        </w:rPr>
        <w:t>starachowice.pl</w:t>
      </w:r>
    </w:p>
    <w:p w:rsidR="0076796C" w:rsidRPr="0076796C" w:rsidRDefault="00E77B88" w:rsidP="00E77B88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lang w:val="en-US"/>
        </w:rPr>
      </w:pPr>
      <w:r>
        <w:rPr>
          <w:rFonts w:ascii="Arial" w:hAnsi="Arial" w:cs="Arial"/>
          <w:bCs/>
          <w:sz w:val="20"/>
          <w:lang w:val="en-US"/>
        </w:rPr>
        <w:t xml:space="preserve">/-/ </w:t>
      </w:r>
      <w:r w:rsidRPr="00E77B88">
        <w:rPr>
          <w:rFonts w:ascii="Arial" w:hAnsi="Arial" w:cs="Arial"/>
          <w:bCs/>
          <w:sz w:val="20"/>
        </w:rPr>
        <w:t>Dyrektor</w:t>
      </w:r>
      <w:r>
        <w:rPr>
          <w:rFonts w:ascii="Arial" w:hAnsi="Arial" w:cs="Arial"/>
          <w:bCs/>
          <w:sz w:val="20"/>
          <w:lang w:val="en-US"/>
        </w:rPr>
        <w:t xml:space="preserve"> PZOZ w </w:t>
      </w:r>
      <w:r w:rsidRPr="00E77B88">
        <w:rPr>
          <w:rFonts w:ascii="Arial" w:hAnsi="Arial" w:cs="Arial"/>
          <w:bCs/>
          <w:sz w:val="20"/>
        </w:rPr>
        <w:t>Starachowicach</w:t>
      </w:r>
    </w:p>
    <w:sectPr w:rsidR="0076796C" w:rsidRPr="0076796C" w:rsidSect="0076796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9" w:right="900" w:bottom="709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F06" w:rsidRDefault="009D2F06">
      <w:r>
        <w:separator/>
      </w:r>
    </w:p>
  </w:endnote>
  <w:endnote w:type="continuationSeparator" w:id="0">
    <w:p w:rsidR="009D2F06" w:rsidRDefault="009D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9D2F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76796C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DD5FF1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658AE017" wp14:editId="1BC3C42D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F06" w:rsidRDefault="009D2F06">
      <w:r>
        <w:separator/>
      </w:r>
    </w:p>
  </w:footnote>
  <w:footnote w:type="continuationSeparator" w:id="0">
    <w:p w:rsidR="009D2F06" w:rsidRDefault="009D2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9D2F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DD5FF1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41B7BDAA" wp14:editId="40F3FFE5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6BACC590" wp14:editId="5E240931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27817B96" wp14:editId="2D6EFAB7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1595146D" wp14:editId="133D5A30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76796C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76796C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33B9ACF1" wp14:editId="752C7AA8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DD5FF1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466A6875" wp14:editId="7B3619DB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96C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3024636" r:id="rId7"/>
      </w:object>
    </w:r>
  </w:p>
  <w:p w:rsidR="00896072" w:rsidRDefault="009D2F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7CFCB8"/>
    <w:lvl w:ilvl="0">
      <w:numFmt w:val="bullet"/>
      <w:lvlText w:val="*"/>
      <w:lvlJc w:val="left"/>
    </w:lvl>
  </w:abstractNum>
  <w:abstractNum w:abstractNumId="1">
    <w:nsid w:val="438F0448"/>
    <w:multiLevelType w:val="singleLevel"/>
    <w:tmpl w:val="FB7EB424"/>
    <w:lvl w:ilvl="0">
      <w:start w:val="3"/>
      <w:numFmt w:val="decimal"/>
      <w:lvlText w:val="%1)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2">
    <w:nsid w:val="542F5446"/>
    <w:multiLevelType w:val="singleLevel"/>
    <w:tmpl w:val="2990F9F4"/>
    <w:lvl w:ilvl="0">
      <w:start w:val="1"/>
      <w:numFmt w:val="decimal"/>
      <w:lvlText w:val="%1)"/>
      <w:legacy w:legacy="1" w:legacySpace="0" w:legacyIndent="364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F1"/>
    <w:rsid w:val="004209F8"/>
    <w:rsid w:val="0076796C"/>
    <w:rsid w:val="008E6A06"/>
    <w:rsid w:val="009D2F06"/>
    <w:rsid w:val="00BB0589"/>
    <w:rsid w:val="00C9408A"/>
    <w:rsid w:val="00CB0CB0"/>
    <w:rsid w:val="00DD5FF1"/>
    <w:rsid w:val="00E77B88"/>
    <w:rsid w:val="00ED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F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D5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5FF1"/>
    <w:rPr>
      <w:rFonts w:ascii="Times New Roman" w:eastAsia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DD5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5FF1"/>
    <w:rPr>
      <w:rFonts w:ascii="Times New Roman" w:eastAsia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D5FF1"/>
    <w:pPr>
      <w:suppressAutoHyphens w:val="0"/>
      <w:spacing w:after="120" w:line="480" w:lineRule="auto"/>
    </w:pPr>
    <w:rPr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D5F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2" w:lineRule="exact"/>
      <w:ind w:firstLine="268"/>
      <w:jc w:val="both"/>
    </w:pPr>
    <w:rPr>
      <w:rFonts w:ascii="Arial" w:eastAsiaTheme="minorEastAsia" w:hAnsi="Arial" w:cs="Arial"/>
      <w:szCs w:val="24"/>
      <w:lang w:eastAsia="pl-PL"/>
    </w:rPr>
  </w:style>
  <w:style w:type="paragraph" w:customStyle="1" w:styleId="Style11">
    <w:name w:val="Style11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  <w:lang w:eastAsia="pl-PL"/>
    </w:rPr>
  </w:style>
  <w:style w:type="paragraph" w:customStyle="1" w:styleId="Style12">
    <w:name w:val="Style12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4" w:lineRule="exact"/>
      <w:ind w:hanging="348"/>
    </w:pPr>
    <w:rPr>
      <w:rFonts w:ascii="Arial" w:eastAsiaTheme="minorEastAsia" w:hAnsi="Arial" w:cs="Arial"/>
      <w:szCs w:val="24"/>
      <w:lang w:eastAsia="pl-PL"/>
    </w:rPr>
  </w:style>
  <w:style w:type="paragraph" w:customStyle="1" w:styleId="Style13">
    <w:name w:val="Style13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1" w:lineRule="exact"/>
      <w:ind w:firstLine="284"/>
      <w:jc w:val="both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29">
    <w:name w:val="Font Style29"/>
    <w:basedOn w:val="Domylnaczcionkaakapitu"/>
    <w:uiPriority w:val="99"/>
    <w:rsid w:val="00ED229C"/>
    <w:rPr>
      <w:rFonts w:ascii="Arial" w:hAnsi="Arial" w:cs="Arial"/>
      <w:b/>
      <w:bCs/>
      <w:sz w:val="20"/>
      <w:szCs w:val="20"/>
    </w:rPr>
  </w:style>
  <w:style w:type="character" w:customStyle="1" w:styleId="FontStyle30">
    <w:name w:val="Font Style30"/>
    <w:basedOn w:val="Domylnaczcionkaakapitu"/>
    <w:uiPriority w:val="99"/>
    <w:rsid w:val="00ED229C"/>
    <w:rPr>
      <w:rFonts w:ascii="Arial" w:hAnsi="Arial" w:cs="Arial"/>
      <w:sz w:val="20"/>
      <w:szCs w:val="20"/>
    </w:rPr>
  </w:style>
  <w:style w:type="paragraph" w:customStyle="1" w:styleId="Style7">
    <w:name w:val="Style7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1" w:lineRule="exact"/>
      <w:jc w:val="center"/>
    </w:pPr>
    <w:rPr>
      <w:rFonts w:ascii="Arial" w:eastAsiaTheme="minorEastAsia" w:hAnsi="Arial" w:cs="Arial"/>
      <w:szCs w:val="24"/>
      <w:lang w:eastAsia="pl-PL"/>
    </w:rPr>
  </w:style>
  <w:style w:type="paragraph" w:customStyle="1" w:styleId="Style8">
    <w:name w:val="Style8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0" w:lineRule="exact"/>
      <w:ind w:firstLine="684"/>
    </w:pPr>
    <w:rPr>
      <w:rFonts w:ascii="Arial" w:eastAsiaTheme="minorEastAsia" w:hAnsi="Arial" w:cs="Arial"/>
      <w:szCs w:val="24"/>
      <w:lang w:eastAsia="pl-PL"/>
    </w:rPr>
  </w:style>
  <w:style w:type="paragraph" w:customStyle="1" w:styleId="Style15">
    <w:name w:val="Style15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ascii="Arial" w:eastAsiaTheme="minorEastAsia" w:hAnsi="Arial" w:cs="Arial"/>
      <w:szCs w:val="24"/>
      <w:lang w:eastAsia="pl-PL"/>
    </w:rPr>
  </w:style>
  <w:style w:type="paragraph" w:customStyle="1" w:styleId="Style19">
    <w:name w:val="Style19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0" w:lineRule="exact"/>
      <w:ind w:firstLine="708"/>
      <w:jc w:val="both"/>
    </w:pPr>
    <w:rPr>
      <w:rFonts w:ascii="Arial" w:eastAsiaTheme="minorEastAsia" w:hAnsi="Arial" w:cs="Arial"/>
      <w:szCs w:val="24"/>
      <w:lang w:eastAsia="pl-PL"/>
    </w:rPr>
  </w:style>
  <w:style w:type="paragraph" w:customStyle="1" w:styleId="Style21">
    <w:name w:val="Style21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ED229C"/>
    <w:rPr>
      <w:rFonts w:ascii="Arial" w:hAnsi="Arial" w:cs="Arial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F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D5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5FF1"/>
    <w:rPr>
      <w:rFonts w:ascii="Times New Roman" w:eastAsia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DD5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5FF1"/>
    <w:rPr>
      <w:rFonts w:ascii="Times New Roman" w:eastAsia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D5FF1"/>
    <w:pPr>
      <w:suppressAutoHyphens w:val="0"/>
      <w:spacing w:after="120" w:line="480" w:lineRule="auto"/>
    </w:pPr>
    <w:rPr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D5F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2" w:lineRule="exact"/>
      <w:ind w:firstLine="268"/>
      <w:jc w:val="both"/>
    </w:pPr>
    <w:rPr>
      <w:rFonts w:ascii="Arial" w:eastAsiaTheme="minorEastAsia" w:hAnsi="Arial" w:cs="Arial"/>
      <w:szCs w:val="24"/>
      <w:lang w:eastAsia="pl-PL"/>
    </w:rPr>
  </w:style>
  <w:style w:type="paragraph" w:customStyle="1" w:styleId="Style11">
    <w:name w:val="Style11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  <w:lang w:eastAsia="pl-PL"/>
    </w:rPr>
  </w:style>
  <w:style w:type="paragraph" w:customStyle="1" w:styleId="Style12">
    <w:name w:val="Style12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4" w:lineRule="exact"/>
      <w:ind w:hanging="348"/>
    </w:pPr>
    <w:rPr>
      <w:rFonts w:ascii="Arial" w:eastAsiaTheme="minorEastAsia" w:hAnsi="Arial" w:cs="Arial"/>
      <w:szCs w:val="24"/>
      <w:lang w:eastAsia="pl-PL"/>
    </w:rPr>
  </w:style>
  <w:style w:type="paragraph" w:customStyle="1" w:styleId="Style13">
    <w:name w:val="Style13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1" w:lineRule="exact"/>
      <w:ind w:firstLine="284"/>
      <w:jc w:val="both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29">
    <w:name w:val="Font Style29"/>
    <w:basedOn w:val="Domylnaczcionkaakapitu"/>
    <w:uiPriority w:val="99"/>
    <w:rsid w:val="00ED229C"/>
    <w:rPr>
      <w:rFonts w:ascii="Arial" w:hAnsi="Arial" w:cs="Arial"/>
      <w:b/>
      <w:bCs/>
      <w:sz w:val="20"/>
      <w:szCs w:val="20"/>
    </w:rPr>
  </w:style>
  <w:style w:type="character" w:customStyle="1" w:styleId="FontStyle30">
    <w:name w:val="Font Style30"/>
    <w:basedOn w:val="Domylnaczcionkaakapitu"/>
    <w:uiPriority w:val="99"/>
    <w:rsid w:val="00ED229C"/>
    <w:rPr>
      <w:rFonts w:ascii="Arial" w:hAnsi="Arial" w:cs="Arial"/>
      <w:sz w:val="20"/>
      <w:szCs w:val="20"/>
    </w:rPr>
  </w:style>
  <w:style w:type="paragraph" w:customStyle="1" w:styleId="Style7">
    <w:name w:val="Style7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1" w:lineRule="exact"/>
      <w:jc w:val="center"/>
    </w:pPr>
    <w:rPr>
      <w:rFonts w:ascii="Arial" w:eastAsiaTheme="minorEastAsia" w:hAnsi="Arial" w:cs="Arial"/>
      <w:szCs w:val="24"/>
      <w:lang w:eastAsia="pl-PL"/>
    </w:rPr>
  </w:style>
  <w:style w:type="paragraph" w:customStyle="1" w:styleId="Style8">
    <w:name w:val="Style8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0" w:lineRule="exact"/>
      <w:ind w:firstLine="684"/>
    </w:pPr>
    <w:rPr>
      <w:rFonts w:ascii="Arial" w:eastAsiaTheme="minorEastAsia" w:hAnsi="Arial" w:cs="Arial"/>
      <w:szCs w:val="24"/>
      <w:lang w:eastAsia="pl-PL"/>
    </w:rPr>
  </w:style>
  <w:style w:type="paragraph" w:customStyle="1" w:styleId="Style15">
    <w:name w:val="Style15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ascii="Arial" w:eastAsiaTheme="minorEastAsia" w:hAnsi="Arial" w:cs="Arial"/>
      <w:szCs w:val="24"/>
      <w:lang w:eastAsia="pl-PL"/>
    </w:rPr>
  </w:style>
  <w:style w:type="paragraph" w:customStyle="1" w:styleId="Style19">
    <w:name w:val="Style19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  <w:spacing w:line="320" w:lineRule="exact"/>
      <w:ind w:firstLine="708"/>
      <w:jc w:val="both"/>
    </w:pPr>
    <w:rPr>
      <w:rFonts w:ascii="Arial" w:eastAsiaTheme="minorEastAsia" w:hAnsi="Arial" w:cs="Arial"/>
      <w:szCs w:val="24"/>
      <w:lang w:eastAsia="pl-PL"/>
    </w:rPr>
  </w:style>
  <w:style w:type="paragraph" w:customStyle="1" w:styleId="Style21">
    <w:name w:val="Style21"/>
    <w:basedOn w:val="Normalny"/>
    <w:uiPriority w:val="99"/>
    <w:rsid w:val="00ED229C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ED229C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1605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2015-05-13T06:46:00Z</cp:lastPrinted>
  <dcterms:created xsi:type="dcterms:W3CDTF">2015-05-13T06:01:00Z</dcterms:created>
  <dcterms:modified xsi:type="dcterms:W3CDTF">2015-05-13T10:18:00Z</dcterms:modified>
</cp:coreProperties>
</file>