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E2" w:rsidRPr="00DE4EE2" w:rsidRDefault="00DE4EE2" w:rsidP="00DE4EE2">
      <w:pPr>
        <w:shd w:val="clear" w:color="auto" w:fill="FFFFFF"/>
        <w:spacing w:before="100" w:beforeAutospacing="1" w:after="100" w:afterAutospacing="1" w:line="240" w:lineRule="auto"/>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Adres strony internetowej, na której zamieszczona będzie specyfikacja istotnych warunków zamówienia http://zoz.starachowice.sisco.info/:</w:t>
      </w:r>
    </w:p>
    <w:p w:rsidR="00DE4EE2" w:rsidRPr="00DE4EE2" w:rsidRDefault="00DE4EE2" w:rsidP="00DE4EE2">
      <w:pPr>
        <w:spacing w:after="0" w:line="240" w:lineRule="auto"/>
        <w:rPr>
          <w:rFonts w:ascii="Times New Roman" w:eastAsia="Times New Roman" w:hAnsi="Times New Roman" w:cs="Times New Roman"/>
          <w:sz w:val="24"/>
          <w:szCs w:val="24"/>
          <w:lang w:eastAsia="pl-PL"/>
        </w:rPr>
      </w:pPr>
    </w:p>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pict>
          <v:rect id="_x0000_i1025" style="width:0;height:1.5pt" o:hrstd="t" o:hrnoshade="t" o:hr="t" fillcolor="black" stroked="f"/>
        </w:pic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Ogłoszenie nr 344744 - 2016 z dnia 2016-11-17 r.</w:t>
      </w:r>
    </w:p>
    <w:p w:rsidR="00DE4EE2" w:rsidRPr="00DE4EE2" w:rsidRDefault="00DE4EE2" w:rsidP="00DE4EE2">
      <w:pPr>
        <w:shd w:val="clear" w:color="auto" w:fill="FFFFFF"/>
        <w:spacing w:after="0" w:line="450" w:lineRule="atLeast"/>
        <w:jc w:val="center"/>
        <w:rPr>
          <w:rFonts w:ascii="Tahoma" w:eastAsia="Times New Roman" w:hAnsi="Tahoma" w:cs="Tahoma"/>
          <w:b/>
          <w:bCs/>
          <w:color w:val="000000"/>
          <w:sz w:val="27"/>
          <w:szCs w:val="27"/>
          <w:lang w:eastAsia="pl-PL"/>
        </w:rPr>
      </w:pPr>
      <w:r w:rsidRPr="00DE4EE2">
        <w:rPr>
          <w:rFonts w:ascii="Tahoma" w:eastAsia="Times New Roman" w:hAnsi="Tahoma" w:cs="Tahoma"/>
          <w:b/>
          <w:bCs/>
          <w:color w:val="000000"/>
          <w:sz w:val="27"/>
          <w:szCs w:val="27"/>
          <w:lang w:eastAsia="pl-PL"/>
        </w:rPr>
        <w:t>Starachowice: Dostawa obłożeń operacyjnych i innych produktów medycznych</w:t>
      </w:r>
      <w:bookmarkStart w:id="0" w:name="_GoBack"/>
      <w:bookmarkEnd w:id="0"/>
      <w:r w:rsidRPr="00DE4EE2">
        <w:rPr>
          <w:rFonts w:ascii="Tahoma" w:eastAsia="Times New Roman" w:hAnsi="Tahoma" w:cs="Tahoma"/>
          <w:b/>
          <w:bCs/>
          <w:color w:val="000000"/>
          <w:sz w:val="27"/>
          <w:szCs w:val="27"/>
          <w:lang w:eastAsia="pl-PL"/>
        </w:rPr>
        <w:br/>
        <w:t>OGŁOSZENIE O ZAMÓWIENIU - Dostawy</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Zamieszczanie ogłoszenia:</w:t>
      </w:r>
      <w:r w:rsidRPr="00DE4EE2">
        <w:rPr>
          <w:rFonts w:ascii="Tahoma" w:eastAsia="Times New Roman" w:hAnsi="Tahoma" w:cs="Tahoma"/>
          <w:color w:val="000000"/>
          <w:sz w:val="18"/>
          <w:szCs w:val="18"/>
          <w:lang w:eastAsia="pl-PL"/>
        </w:rPr>
        <w:t> obowiązkowe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Ogłoszenie dotyczy:</w:t>
      </w:r>
      <w:r w:rsidRPr="00DE4EE2">
        <w:rPr>
          <w:rFonts w:ascii="Tahoma" w:eastAsia="Times New Roman" w:hAnsi="Tahoma" w:cs="Tahoma"/>
          <w:color w:val="000000"/>
          <w:sz w:val="18"/>
          <w:szCs w:val="18"/>
          <w:lang w:eastAsia="pl-PL"/>
        </w:rPr>
        <w:t> zamówienia publicznego</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Zamówienie dotyczy projektu lub programu współfinansowanego ze środków Unii Europejskiej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Nazwa projektu lub programu</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DE4EE2" w:rsidRPr="00DE4EE2" w:rsidRDefault="00DE4EE2" w:rsidP="00DE4EE2">
      <w:pPr>
        <w:shd w:val="clear" w:color="auto" w:fill="FFFFFF"/>
        <w:spacing w:after="0" w:line="450" w:lineRule="atLeast"/>
        <w:rPr>
          <w:rFonts w:ascii="Tahoma" w:eastAsia="Times New Roman" w:hAnsi="Tahoma" w:cs="Tahoma"/>
          <w:b/>
          <w:bCs/>
          <w:color w:val="000000"/>
          <w:sz w:val="20"/>
          <w:szCs w:val="20"/>
          <w:lang w:eastAsia="pl-PL"/>
        </w:rPr>
      </w:pPr>
      <w:r w:rsidRPr="00DE4EE2">
        <w:rPr>
          <w:rFonts w:ascii="Tahoma" w:eastAsia="Times New Roman" w:hAnsi="Tahoma" w:cs="Tahoma"/>
          <w:b/>
          <w:bCs/>
          <w:color w:val="000000"/>
          <w:sz w:val="20"/>
          <w:szCs w:val="20"/>
          <w:u w:val="single"/>
          <w:lang w:eastAsia="pl-PL"/>
        </w:rPr>
        <w:t>SEKCJA I: ZAMAWIAJĄCY</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Postępowanie przeprowadza centralny zamawiający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Postępowanie przeprowadza podmiot, któremu zamawiający powierzył/powierzyli przeprowadzenie postępowania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Informacje na temat podmiotu któremu zamawiający powierzył/powierzyli prowadzenie postępowania:</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Postępowanie jest przeprowadzane wspólnie przez zamawiających</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Postępowanie jest przeprowadzane wspólnie z zamawiającymi z innych państw członkowskich Unii Europejskiej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W przypadku przeprowadzania postępowania wspólnie z zamawiającymi z innych państw członkowskich Unii Europejskiej – mające zastosowanie krajowe prawo zamówień publicznych:</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Informacje dodatkowe:</w:t>
      </w:r>
    </w:p>
    <w:p w:rsidR="00DE4EE2" w:rsidRPr="00DE4EE2" w:rsidRDefault="00DE4EE2" w:rsidP="00DE4EE2">
      <w:pPr>
        <w:shd w:val="clear" w:color="auto" w:fill="FFFFFF"/>
        <w:spacing w:after="24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 1) NAZWA I ADRES: </w:t>
      </w:r>
      <w:r w:rsidRPr="00DE4EE2">
        <w:rPr>
          <w:rFonts w:ascii="Tahoma" w:eastAsia="Times New Roman" w:hAnsi="Tahoma" w:cs="Tahoma"/>
          <w:color w:val="000000"/>
          <w:sz w:val="18"/>
          <w:szCs w:val="18"/>
          <w:lang w:eastAsia="pl-PL"/>
        </w:rPr>
        <w:t>Powiatowy Zakład Opieki Zdrowotnej, krajowy numer identyfikacyjny 29114175200000, ul. ul. Radomska  70, 27200   Starachowice, woj. świętokrzyskie, państwo Polska, tel. 041 2745202 w. 182, e-mail , faks 412 746 158. </w:t>
      </w:r>
      <w:r w:rsidRPr="00DE4EE2">
        <w:rPr>
          <w:rFonts w:ascii="Tahoma" w:eastAsia="Times New Roman" w:hAnsi="Tahoma" w:cs="Tahoma"/>
          <w:color w:val="000000"/>
          <w:sz w:val="18"/>
          <w:szCs w:val="18"/>
          <w:lang w:eastAsia="pl-PL"/>
        </w:rPr>
        <w:br/>
        <w:t>Adres strony internetowej (URL): http://zoz.starachowice.sisco.info/</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 2) RODZAJ ZAMAWIAJĄCEGO: </w:t>
      </w:r>
      <w:r w:rsidRPr="00DE4EE2">
        <w:rPr>
          <w:rFonts w:ascii="Tahoma" w:eastAsia="Times New Roman" w:hAnsi="Tahoma" w:cs="Tahoma"/>
          <w:color w:val="000000"/>
          <w:sz w:val="18"/>
          <w:szCs w:val="18"/>
          <w:lang w:eastAsia="pl-PL"/>
        </w:rPr>
        <w:t>Inny: Samodzielny Powiatowy Zakład Opieki Zdrowotnej</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I.3) WSPÓLNE UDZIELANIE ZAMÓWIENIA </w:t>
      </w:r>
      <w:r w:rsidRPr="00DE4EE2">
        <w:rPr>
          <w:rFonts w:ascii="Tahoma" w:eastAsia="Times New Roman" w:hAnsi="Tahoma" w:cs="Tahoma"/>
          <w:b/>
          <w:bCs/>
          <w:i/>
          <w:iCs/>
          <w:color w:val="000000"/>
          <w:sz w:val="18"/>
          <w:szCs w:val="18"/>
          <w:lang w:eastAsia="pl-PL"/>
        </w:rPr>
        <w:t>(jeżeli dotyczy)</w:t>
      </w:r>
      <w:r w:rsidRPr="00DE4EE2">
        <w:rPr>
          <w:rFonts w:ascii="Tahoma" w:eastAsia="Times New Roman" w:hAnsi="Tahoma" w:cs="Tahoma"/>
          <w:b/>
          <w:bCs/>
          <w:color w:val="000000"/>
          <w:sz w:val="18"/>
          <w:szCs w:val="18"/>
          <w:lang w:eastAsia="pl-PL"/>
        </w:rPr>
        <w:t>:</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I.4) KOMUNIKACJA: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Nieograniczony, pełny i bezpośredni dostęp do dokumentów z postępowania można uzyskać pod adresem (URL)</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t>http://zoz.starachowice.sisco.info/</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b/>
          <w:bCs/>
          <w:color w:val="000000"/>
          <w:sz w:val="18"/>
          <w:szCs w:val="18"/>
          <w:lang w:eastAsia="pl-PL"/>
        </w:rPr>
        <w:t>Adres strony internetowej, na której zamieszczona będzie specyfikacja istotnych warunków zamówienia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Dostęp do dokumentów z postępowania jest ograniczony - więcej informacji można uzyskać pod adresem</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Oferty lub wnioski o dopuszczenie do udziału w postępowaniu należy przesyłać:</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Elektronicznie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t>adres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Dopuszczone jest przesłanie ofert lub wniosków o dopuszczenie do udziału w postępowaniu w inny sposób:</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Wymagane jest przesłanie ofert lub wniosków o dopuszczenie do udziału w postępowaniu w inny sposób:</w:t>
      </w:r>
      <w:r w:rsidRPr="00DE4EE2">
        <w:rPr>
          <w:rFonts w:ascii="Tahoma" w:eastAsia="Times New Roman" w:hAnsi="Tahoma" w:cs="Tahoma"/>
          <w:color w:val="000000"/>
          <w:sz w:val="18"/>
          <w:szCs w:val="18"/>
          <w:lang w:eastAsia="pl-PL"/>
        </w:rPr>
        <w:br/>
        <w:t>tak </w:t>
      </w:r>
      <w:r w:rsidRPr="00DE4EE2">
        <w:rPr>
          <w:rFonts w:ascii="Tahoma" w:eastAsia="Times New Roman" w:hAnsi="Tahoma" w:cs="Tahoma"/>
          <w:color w:val="000000"/>
          <w:sz w:val="18"/>
          <w:szCs w:val="18"/>
          <w:lang w:eastAsia="pl-PL"/>
        </w:rPr>
        <w:br/>
        <w:t>Inny sposób: </w:t>
      </w:r>
      <w:r w:rsidRPr="00DE4EE2">
        <w:rPr>
          <w:rFonts w:ascii="Tahoma" w:eastAsia="Times New Roman" w:hAnsi="Tahoma" w:cs="Tahoma"/>
          <w:color w:val="000000"/>
          <w:sz w:val="18"/>
          <w:szCs w:val="18"/>
          <w:lang w:eastAsia="pl-PL"/>
        </w:rPr>
        <w:br/>
        <w:t>w formie papierowej</w:t>
      </w:r>
      <w:r w:rsidRPr="00DE4EE2">
        <w:rPr>
          <w:rFonts w:ascii="Tahoma" w:eastAsia="Times New Roman" w:hAnsi="Tahoma" w:cs="Tahoma"/>
          <w:color w:val="000000"/>
          <w:sz w:val="18"/>
          <w:szCs w:val="18"/>
          <w:lang w:eastAsia="pl-PL"/>
        </w:rPr>
        <w:br/>
        <w:t>Adres: </w:t>
      </w:r>
      <w:r w:rsidRPr="00DE4EE2">
        <w:rPr>
          <w:rFonts w:ascii="Tahoma" w:eastAsia="Times New Roman" w:hAnsi="Tahoma" w:cs="Tahoma"/>
          <w:color w:val="000000"/>
          <w:sz w:val="18"/>
          <w:szCs w:val="18"/>
          <w:lang w:eastAsia="pl-PL"/>
        </w:rPr>
        <w:br/>
        <w:t>Powiatowy Zakład Opieki Zdrowotnej w Starachowicach 27-200 Starachowice Ul. Radomska 70</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Komunikacja elektroniczna wymaga korzystania z narzędzi i urządzeń lub formatów plików, które nie są ogólnie dostępne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t>Nieograniczony, pełny, bezpośredni i bezpłatny dostęp do tych narzędzi można uzyskać pod adresem: (URL) </w:t>
      </w:r>
    </w:p>
    <w:p w:rsidR="00DE4EE2" w:rsidRPr="00DE4EE2" w:rsidRDefault="00DE4EE2" w:rsidP="00DE4EE2">
      <w:pPr>
        <w:shd w:val="clear" w:color="auto" w:fill="FFFFFF"/>
        <w:spacing w:after="0" w:line="450" w:lineRule="atLeast"/>
        <w:rPr>
          <w:rFonts w:ascii="Tahoma" w:eastAsia="Times New Roman" w:hAnsi="Tahoma" w:cs="Tahoma"/>
          <w:b/>
          <w:bCs/>
          <w:color w:val="000000"/>
          <w:sz w:val="20"/>
          <w:szCs w:val="20"/>
          <w:lang w:eastAsia="pl-PL"/>
        </w:rPr>
      </w:pPr>
      <w:r w:rsidRPr="00DE4EE2">
        <w:rPr>
          <w:rFonts w:ascii="Tahoma" w:eastAsia="Times New Roman" w:hAnsi="Tahoma" w:cs="Tahoma"/>
          <w:b/>
          <w:bCs/>
          <w:color w:val="000000"/>
          <w:sz w:val="20"/>
          <w:szCs w:val="20"/>
          <w:u w:val="single"/>
          <w:lang w:eastAsia="pl-PL"/>
        </w:rPr>
        <w:t>SEKCJA II: PRZEDMIOT ZAMÓWIENIA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b/>
          <w:bCs/>
          <w:color w:val="000000"/>
          <w:sz w:val="18"/>
          <w:szCs w:val="18"/>
          <w:lang w:eastAsia="pl-PL"/>
        </w:rPr>
        <w:t>II.1) Nazwa nadana zamówieniu przez zamawiającego: </w:t>
      </w:r>
      <w:r w:rsidRPr="00DE4EE2">
        <w:rPr>
          <w:rFonts w:ascii="Tahoma" w:eastAsia="Times New Roman" w:hAnsi="Tahoma" w:cs="Tahoma"/>
          <w:color w:val="000000"/>
          <w:sz w:val="18"/>
          <w:szCs w:val="18"/>
          <w:lang w:eastAsia="pl-PL"/>
        </w:rPr>
        <w:t>Dostawa obłożeń operacyjnych i innych produktów medycznych</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Numer referencyjny: </w:t>
      </w:r>
      <w:r w:rsidRPr="00DE4EE2">
        <w:rPr>
          <w:rFonts w:ascii="Tahoma" w:eastAsia="Times New Roman" w:hAnsi="Tahoma" w:cs="Tahoma"/>
          <w:color w:val="000000"/>
          <w:sz w:val="18"/>
          <w:szCs w:val="18"/>
          <w:lang w:eastAsia="pl-PL"/>
        </w:rPr>
        <w:t>P/48/11/2016/OB</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Przed wszczęciem postępowania o udzielenie zamówienia przeprowadzono dialog techniczny </w:t>
      </w:r>
    </w:p>
    <w:p w:rsidR="00DE4EE2" w:rsidRPr="00DE4EE2" w:rsidRDefault="00DE4EE2" w:rsidP="00DE4EE2">
      <w:pPr>
        <w:shd w:val="clear" w:color="auto" w:fill="FFFFFF"/>
        <w:spacing w:after="0" w:line="450" w:lineRule="atLeast"/>
        <w:jc w:val="both"/>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II.2) Rodzaj zamówienia: </w:t>
      </w:r>
      <w:r w:rsidRPr="00DE4EE2">
        <w:rPr>
          <w:rFonts w:ascii="Tahoma" w:eastAsia="Times New Roman" w:hAnsi="Tahoma" w:cs="Tahoma"/>
          <w:color w:val="000000"/>
          <w:sz w:val="18"/>
          <w:szCs w:val="18"/>
          <w:lang w:eastAsia="pl-PL"/>
        </w:rPr>
        <w:t>dostawy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II.3) Informacja o możliwości składania ofert częściowych</w:t>
      </w:r>
      <w:r w:rsidRPr="00DE4EE2">
        <w:rPr>
          <w:rFonts w:ascii="Tahoma" w:eastAsia="Times New Roman" w:hAnsi="Tahoma" w:cs="Tahoma"/>
          <w:color w:val="000000"/>
          <w:sz w:val="18"/>
          <w:szCs w:val="18"/>
          <w:lang w:eastAsia="pl-PL"/>
        </w:rPr>
        <w:br/>
        <w:t>Zamówienie podzielone jest na części: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Tak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Oferty lub wnioski o dopuszczenie do udziału w postępowaniu można składać w odniesieniu do:</w:t>
      </w:r>
      <w:r w:rsidRPr="00DE4EE2">
        <w:rPr>
          <w:rFonts w:ascii="Tahoma" w:eastAsia="Times New Roman" w:hAnsi="Tahoma" w:cs="Tahoma"/>
          <w:color w:val="000000"/>
          <w:sz w:val="18"/>
          <w:szCs w:val="18"/>
          <w:lang w:eastAsia="pl-PL"/>
        </w:rPr>
        <w:br/>
        <w:t>wszystkich części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II.4)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 </w:t>
      </w:r>
      <w:r w:rsidRPr="00DE4EE2">
        <w:rPr>
          <w:rFonts w:ascii="Tahoma" w:eastAsia="Times New Roman" w:hAnsi="Tahoma" w:cs="Tahoma"/>
          <w:color w:val="000000"/>
          <w:sz w:val="18"/>
          <w:szCs w:val="18"/>
          <w:lang w:eastAsia="pl-PL"/>
        </w:rPr>
        <w:t>Przedmiotem zamówienia jest : dostawa obłożeń operacyjnych i innych produktów medycznych dla potrzeb Powiatowego Zakładu Opieki Zdrowotnej z siedzibą w Starachowicach ul. Radomskiej 70 ujętych w Pakietach ( 28 pakietów ) w ilościach uzależnionych od bieżącego zapotrzebowania wynikającego z działalności leczniczej. W załączeniu wykaz wyrobów ( załącznik nr 5 do SIWZ) z opisem wymagań minimalnych i ilość przewidywanego zużycia w okresie 12 miesięcy.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II.5) Główny kod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Dodatkowe kody CPV:</w:t>
      </w:r>
      <w:r w:rsidRPr="00DE4EE2">
        <w:rPr>
          <w:rFonts w:ascii="Tahoma" w:eastAsia="Times New Roman" w:hAnsi="Tahoma" w:cs="Tahoma"/>
          <w:color w:val="000000"/>
          <w:sz w:val="18"/>
          <w:szCs w:val="18"/>
          <w:lang w:eastAsia="pl-PL"/>
        </w:rPr>
        <w:t>33141630-5, 39518000-6, 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II.6) Całkowita wartość zamówienia </w:t>
      </w:r>
      <w:r w:rsidRPr="00DE4EE2">
        <w:rPr>
          <w:rFonts w:ascii="Tahoma" w:eastAsia="Times New Roman" w:hAnsi="Tahoma" w:cs="Tahoma"/>
          <w:i/>
          <w:iCs/>
          <w:color w:val="000000"/>
          <w:sz w:val="18"/>
          <w:szCs w:val="18"/>
          <w:lang w:eastAsia="pl-PL"/>
        </w:rPr>
        <w:t>(jeżeli zamawiający podaje informacje o wartości zamówienia)</w:t>
      </w:r>
      <w:r w:rsidRPr="00DE4EE2">
        <w:rPr>
          <w:rFonts w:ascii="Tahoma" w:eastAsia="Times New Roman" w:hAnsi="Tahoma" w:cs="Tahoma"/>
          <w:color w:val="000000"/>
          <w:sz w:val="18"/>
          <w:szCs w:val="18"/>
          <w:lang w:eastAsia="pl-PL"/>
        </w:rPr>
        <w:t>: </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II.7) Czy przewiduje się udzielenie zamówień, o których mowa w art. 67 ust. 1 pkt 6 i 7 lub w art. 134 ust. 6 pkt 3 ustawy Pzp: </w:t>
      </w: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II.8) Okres, w którym realizowane będzie zamówienie lub okres, na który została zawarta umowa ramowa lub okres, na który został ustanowiony dynamiczny system zakupów:</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Okres w miesiącach: 12</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II.9) Informacje dodatkowe:</w:t>
      </w:r>
    </w:p>
    <w:p w:rsidR="00DE4EE2" w:rsidRPr="00DE4EE2" w:rsidRDefault="00DE4EE2" w:rsidP="00DE4EE2">
      <w:pPr>
        <w:shd w:val="clear" w:color="auto" w:fill="FFFFFF"/>
        <w:spacing w:after="0" w:line="450" w:lineRule="atLeast"/>
        <w:rPr>
          <w:rFonts w:ascii="Tahoma" w:eastAsia="Times New Roman" w:hAnsi="Tahoma" w:cs="Tahoma"/>
          <w:b/>
          <w:bCs/>
          <w:color w:val="000000"/>
          <w:sz w:val="20"/>
          <w:szCs w:val="20"/>
          <w:lang w:eastAsia="pl-PL"/>
        </w:rPr>
      </w:pPr>
      <w:r w:rsidRPr="00DE4EE2">
        <w:rPr>
          <w:rFonts w:ascii="Tahoma" w:eastAsia="Times New Roman" w:hAnsi="Tahoma" w:cs="Tahoma"/>
          <w:b/>
          <w:bCs/>
          <w:color w:val="000000"/>
          <w:sz w:val="20"/>
          <w:szCs w:val="20"/>
          <w:u w:val="single"/>
          <w:lang w:eastAsia="pl-PL"/>
        </w:rPr>
        <w:t>SEKCJA III: INFORMACJE O CHARAKTERZE PRAWNYM, EKONOMICZNYM, FINANSOWYM I TECHNICZNYM</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III.1) WARUNKI UDZIAŁU W POSTĘPOWANIU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III.1.1) Kompetencje lub uprawnienia do prowadzenia określonej działalności zawodowej, o ile wynika to z odrębnych przepisów</w:t>
      </w:r>
      <w:r w:rsidRPr="00DE4EE2">
        <w:rPr>
          <w:rFonts w:ascii="Tahoma" w:eastAsia="Times New Roman" w:hAnsi="Tahoma" w:cs="Tahoma"/>
          <w:color w:val="000000"/>
          <w:sz w:val="18"/>
          <w:szCs w:val="18"/>
          <w:lang w:eastAsia="pl-PL"/>
        </w:rPr>
        <w:br/>
        <w:t>Określenie warunków: Przedstawienie koncesji, zezwolenia, licencji lub dokumentu potwierdzającego, że wykonawca jest wpisany do jednego z rejestrów zawodowych lub handlowych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III.1.2) Sytuacja finansowa lub ekonomiczna </w:t>
      </w:r>
      <w:r w:rsidRPr="00DE4EE2">
        <w:rPr>
          <w:rFonts w:ascii="Tahoma" w:eastAsia="Times New Roman" w:hAnsi="Tahoma" w:cs="Tahoma"/>
          <w:color w:val="000000"/>
          <w:sz w:val="18"/>
          <w:szCs w:val="18"/>
          <w:lang w:eastAsia="pl-PL"/>
        </w:rPr>
        <w:br/>
        <w:t>Określenie warunków: Przedstawienie informacji banku informacji banku lub spółdzielczej kasy oszczędnościowo-kredytowej potwierdzającej wysokość posiadanych środków finansowych lub zdolność kredytową wykonawcy oraz poprzez przedstawienie informacji potwierdzających, że wykonawca jest ubezpieczony od odpowiedzialności cywilnej w zakresie prowadzonej działalności związanej z przedmiotem zamówienia na sumę ubezpieczenia (sumę gwarancyjną), równą co najmniej 10 000,00 zł.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III.1.3) Zdolność techniczna lub zawodowa </w:t>
      </w:r>
      <w:r w:rsidRPr="00DE4EE2">
        <w:rPr>
          <w:rFonts w:ascii="Tahoma" w:eastAsia="Times New Roman" w:hAnsi="Tahoma" w:cs="Tahoma"/>
          <w:color w:val="000000"/>
          <w:sz w:val="18"/>
          <w:szCs w:val="18"/>
          <w:lang w:eastAsia="pl-PL"/>
        </w:rPr>
        <w:br/>
        <w:t xml:space="preserve">Określenie warunków: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w:t>
      </w:r>
      <w:r w:rsidRPr="00DE4EE2">
        <w:rPr>
          <w:rFonts w:ascii="Tahoma" w:eastAsia="Times New Roman" w:hAnsi="Tahoma" w:cs="Tahoma"/>
          <w:color w:val="000000"/>
          <w:sz w:val="18"/>
          <w:szCs w:val="18"/>
          <w:lang w:eastAsia="pl-PL"/>
        </w:rPr>
        <w:lastRenderedPageBreak/>
        <w:t>określających czy te dostawy lub usługi zostały wykonane lub są wykonywane należycie min. 2 dostawy odpowiadające swoim rodzajem i wartością dostawom stanowiącym przedmiot zamówienia, o wartości brutto co najmniej: - dla pakietu nr 1 – 5 000,00 zł - dla pakietu nr 2 – 150 000,00 zł - dla pakietu nr 3 – 10 000,00 zł - dla pakietu nr 4 – 3 000,00 zł - dla pakietu nr 5 – 2 000,00 zł - dla pakietu nr 6 – 15 000,00 zł - dla pakietu nr 7 – 2 000,00 zł - dla pakietu nr 8 – 10 000,00 zł - dla pakietu nr 9 – 2 000,00 zł - dla pakietu nr 10 – 15 000,00 zł - dla pakietu nr 11 – 10 000,00 zł - dla pakietu nr 12 – 10 000,00 zł - dla pakietu nr 13 – 15 000,00 zł - dla pakietu nr 14 – 20 000,00 zł - dla pakietu nr 15 – 2 000,00 zł - dla pakietu nr 16 – 10 000,00 zł - dla pakietu nr 17 – 2 000,00 zł - dla pakietu nr 18 – 40 000,00 zł - dla pakietu nr 19 – 5 000,00 zł - dla pakietu nr 20 – 30 000,00 zł - dla pakietu nr 21 – 10 000,00 zł - dla pakietu nr 22 – 2 000,00 zł - dla pakietu nr 23 – 500,00 zł - dla pakietu nr 24 – 500,00 zł - dla pakietu nr 25 – 5 000,00 zł - dla pakietu nr 26 – 10 000,00 zł - dla pakietu nr 27 – 5 000,00 zł </w:t>
      </w:r>
      <w:r w:rsidRPr="00DE4EE2">
        <w:rPr>
          <w:rFonts w:ascii="Tahoma" w:eastAsia="Times New Roman" w:hAnsi="Tahoma" w:cs="Tahoma"/>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E4EE2">
        <w:rPr>
          <w:rFonts w:ascii="Tahoma" w:eastAsia="Times New Roman" w:hAnsi="Tahoma" w:cs="Tahoma"/>
          <w:color w:val="000000"/>
          <w:sz w:val="18"/>
          <w:szCs w:val="18"/>
          <w:lang w:eastAsia="pl-PL"/>
        </w:rPr>
        <w:br/>
        <w:t>Informacje dodatkowe: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III.2) PODSTAWY WYKLUCZENIA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III.2.1) Podstawy wykluczenia określone w art. 24 ust. 1 ustawy Pzp</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III.2.2) Zamawiający przewiduje wykluczenie wykonawcy na podstawie art. 24 ust. 5 ustawy Pzp</w:t>
      </w:r>
      <w:r w:rsidRPr="00DE4EE2">
        <w:rPr>
          <w:rFonts w:ascii="Tahoma" w:eastAsia="Times New Roman" w:hAnsi="Tahoma" w:cs="Tahoma"/>
          <w:color w:val="000000"/>
          <w:sz w:val="18"/>
          <w:szCs w:val="18"/>
          <w:lang w:eastAsia="pl-PL"/>
        </w:rPr>
        <w:t> tak </w:t>
      </w:r>
      <w:r w:rsidRPr="00DE4EE2">
        <w:rPr>
          <w:rFonts w:ascii="Tahoma" w:eastAsia="Times New Roman" w:hAnsi="Tahoma" w:cs="Tahoma"/>
          <w:color w:val="000000"/>
          <w:sz w:val="18"/>
          <w:szCs w:val="18"/>
          <w:lang w:eastAsia="pl-PL"/>
        </w:rPr>
        <w:br/>
        <w:t>Zamawiający przewiduje następujące fakultatywne podstawy wykluczenia: </w:t>
      </w:r>
      <w:r w:rsidRPr="00DE4EE2">
        <w:rPr>
          <w:rFonts w:ascii="Tahoma" w:eastAsia="Times New Roman" w:hAnsi="Tahoma" w:cs="Tahoma"/>
          <w:color w:val="000000"/>
          <w:sz w:val="18"/>
          <w:szCs w:val="18"/>
          <w:lang w:eastAsia="pl-PL"/>
        </w:rPr>
        <w:br/>
        <w:t>(podstawa wykluczenia określona w art. 24 ust. 5 pkt 1 ustawy Pzp) </w:t>
      </w:r>
      <w:r w:rsidRPr="00DE4EE2">
        <w:rPr>
          <w:rFonts w:ascii="Tahoma" w:eastAsia="Times New Roman" w:hAnsi="Tahoma" w:cs="Tahoma"/>
          <w:color w:val="000000"/>
          <w:sz w:val="18"/>
          <w:szCs w:val="18"/>
          <w:lang w:eastAsia="pl-PL"/>
        </w:rPr>
        <w:br/>
        <w:t>(podstawa wykluczenia określona w art. 24 ust. 5 pkt 2 ustawy Pzp) </w:t>
      </w:r>
      <w:r w:rsidRPr="00DE4EE2">
        <w:rPr>
          <w:rFonts w:ascii="Tahoma" w:eastAsia="Times New Roman" w:hAnsi="Tahoma" w:cs="Tahoma"/>
          <w:color w:val="000000"/>
          <w:sz w:val="18"/>
          <w:szCs w:val="18"/>
          <w:lang w:eastAsia="pl-PL"/>
        </w:rPr>
        <w:br/>
        <w:t>(podstawa wykluczenia określona w art. 24 ust. 5 pkt 3 ustawy Pzp) </w:t>
      </w:r>
      <w:r w:rsidRPr="00DE4EE2">
        <w:rPr>
          <w:rFonts w:ascii="Tahoma" w:eastAsia="Times New Roman" w:hAnsi="Tahoma" w:cs="Tahoma"/>
          <w:color w:val="000000"/>
          <w:sz w:val="18"/>
          <w:szCs w:val="18"/>
          <w:lang w:eastAsia="pl-PL"/>
        </w:rPr>
        <w:br/>
        <w:t>(podstawa wykluczenia określona w art. 24 ust. 5 pkt 4 ustawy Pzp) </w:t>
      </w:r>
      <w:r w:rsidRPr="00DE4EE2">
        <w:rPr>
          <w:rFonts w:ascii="Tahoma" w:eastAsia="Times New Roman" w:hAnsi="Tahoma" w:cs="Tahoma"/>
          <w:color w:val="000000"/>
          <w:sz w:val="18"/>
          <w:szCs w:val="18"/>
          <w:lang w:eastAsia="pl-PL"/>
        </w:rPr>
        <w:br/>
        <w:t>(podstawa wykluczenia określona w art. 24 ust. 5 pkt 5 ustawy Pzp) </w:t>
      </w:r>
      <w:r w:rsidRPr="00DE4EE2">
        <w:rPr>
          <w:rFonts w:ascii="Tahoma" w:eastAsia="Times New Roman" w:hAnsi="Tahoma" w:cs="Tahoma"/>
          <w:color w:val="000000"/>
          <w:sz w:val="18"/>
          <w:szCs w:val="18"/>
          <w:lang w:eastAsia="pl-PL"/>
        </w:rPr>
        <w:br/>
        <w:t>(podstawa wykluczenia określona w art. 24 ust. 5 pkt 6 ustawy Pzp) </w:t>
      </w:r>
      <w:r w:rsidRPr="00DE4EE2">
        <w:rPr>
          <w:rFonts w:ascii="Tahoma" w:eastAsia="Times New Roman" w:hAnsi="Tahoma" w:cs="Tahoma"/>
          <w:color w:val="000000"/>
          <w:sz w:val="18"/>
          <w:szCs w:val="18"/>
          <w:lang w:eastAsia="pl-PL"/>
        </w:rPr>
        <w:br/>
        <w:t>(podstawa wykluczenia określona w art. 24 ust. 5 pkt 7 ustawy Pzp) </w:t>
      </w:r>
      <w:r w:rsidRPr="00DE4EE2">
        <w:rPr>
          <w:rFonts w:ascii="Tahoma" w:eastAsia="Times New Roman" w:hAnsi="Tahoma" w:cs="Tahoma"/>
          <w:color w:val="000000"/>
          <w:sz w:val="18"/>
          <w:szCs w:val="18"/>
          <w:lang w:eastAsia="pl-PL"/>
        </w:rPr>
        <w:br/>
        <w:t>(podstawa wykluczenia określona w art. 24 ust. 5 pkt 8 ustawy Pzp)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III.3) WYKAZ OŚWIADCZEŃ SKŁADANYCH PRZEZ WYKONAWCĘ W CELU WSTĘPNEGO POTWIERDZENIA, ŻE NIE PODLEGA ON WYKLUCZENIU ORAZ SPEŁNIA WARUNKI UDZIAŁU W POSTĘPOWANIU ORAZ SPEŁNIA KRYTERIA SELEKCJI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lastRenderedPageBreak/>
        <w:t>Oświadczenie o niepodleganiu wykluczeniu oraz spełnianiu warunków udziału w postępowaniu </w:t>
      </w:r>
      <w:r w:rsidRPr="00DE4EE2">
        <w:rPr>
          <w:rFonts w:ascii="Tahoma" w:eastAsia="Times New Roman" w:hAnsi="Tahoma" w:cs="Tahoma"/>
          <w:color w:val="000000"/>
          <w:sz w:val="18"/>
          <w:szCs w:val="18"/>
          <w:lang w:eastAsia="pl-PL"/>
        </w:rPr>
        <w:br/>
        <w:t>tak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Oświadczenie o spełnianiu kryteriów selekcji </w:t>
      </w:r>
      <w:r w:rsidRPr="00DE4EE2">
        <w:rPr>
          <w:rFonts w:ascii="Tahoma" w:eastAsia="Times New Roman" w:hAnsi="Tahoma" w:cs="Tahoma"/>
          <w:color w:val="000000"/>
          <w:sz w:val="18"/>
          <w:szCs w:val="18"/>
          <w:lang w:eastAsia="pl-PL"/>
        </w:rPr>
        <w:b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III.4) WYKAZ OŚWIADCZEŃ LUB DOKUMENTÓW , SKŁADANYCH PRZEZ WYKONAWCĘ W POSTĘPOWANIU NA WEZWANIE ZAMAWIAJACEGO W CELU POTWIERDZENIA OKOLICZNOŚCI, O KTÓRYCH MOWA W ART. 25 UST. 1 PKT 3 USTAWY PZP: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III.5) WYKAZ OŚWIADCZEŃ LUB DOKUMENTÓW SKŁADANYCH PRZEZ WYKONAWCĘ W POSTĘPOWANIU NA WEZWANIE ZAMAWIAJACEGO W CELU POTWIERDZENIA OKOLICZNOŚCI, O KTÓRYCH MOWA W ART. 25 UST. 1 PKT 1 USTAWY PZP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III.5.1) W ZAKRESIE SPEŁNIANIA WARUNKÓW UDZIAŁU W POSTĘPOWANIU:</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III.5.2) W ZAKRESIE KRYTERIÓW SELEKCJI:</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III.6) WYKAZ OŚWIADCZEŃ LUB DOKUMENTÓW SKŁADANYCH PRZEZ WYKONAWCĘ W POSTĘPOWANIU NA WEZWANIE ZAMAWIAJACEGO W CELU POTWIERDZENIA OKOLICZNOŚCI, O KTÓRYCH MOWA W ART. 25 UST. 1 PKT 2 USTAWY PZP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III.7) INNE DOKUMENTY NIE WYMIENIONE W pkt III.3) - III.6)</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 xml:space="preserve">1. Aktualnego odpisu z właściwego rejestru lub z centralnej ewidencji i informacji o działalności gospodarczej. 2. Aktualnego zaświadczenia właściwego naczelnika urzędu skarbowego 3. Aktualnego zaświadczenia właściwej terenowej jednostki organizacyjnej Zakładu Ubezpieczeń Społecznych lub Kasy Rolniczego Ubezpieczenia Społecznego 4. Aktualnej informacji z Krajowego Rejestru Karnego w zakresie określonym w art. 24 ust. 1 pkt. 13,14 i 21 ustawy PZP 5. Informacji banku lub spółdzielczej kasy oszczędnościowo-kredytowej potwierdzającej wysokość posiadanych środków finansowych lub zdolność kredytową 6. Informacji potwierdzających, że wykonawca jest ubezpieczony od odpowiedzialności cywilnej w zakresie prowadzonej działalności związanej z przedmiotem zamówienia na sumę ubezpieczenia (sumę gwarancyjną), równą co najmniej 10 000,00 zł 7. Załącznik nr 1 - formularz ofertowy 8. Załącznik nr 2 - Oświadczenie wykonawcy składane na podstawie art. 25a ust. 1 ustawy z dnia 29 stycznia 2004 r. Prawo zamówień publicznych (dalej jako: ustawa Pzp), DOTYCZĄCE PRZESŁANEK WYKLUCZENIA Z POSTĘPOWANIA 9. Załącznik nr 3 - Oświadczenie wykonawcy składane na podstawie art. 25a ust. 1 ustawy z dnia 29 stycznia 2004 r. Prawo zamówień publicznych (dalej jako: ustawa Pzp), DOTYCZĄCE SPEŁNIANIA WARUNKÓW UDZIAŁU W POSTĘPOWANIU 10. Załącznik nr 5 - wykaz asortymentu z cenami i opisem przedmiotu zamówienia z wymaganiami minimalnymi. 11. </w:t>
      </w:r>
      <w:r w:rsidRPr="00DE4EE2">
        <w:rPr>
          <w:rFonts w:ascii="Tahoma" w:eastAsia="Times New Roman" w:hAnsi="Tahoma" w:cs="Tahoma"/>
          <w:color w:val="000000"/>
          <w:sz w:val="18"/>
          <w:szCs w:val="18"/>
          <w:lang w:eastAsia="pl-PL"/>
        </w:rPr>
        <w:lastRenderedPageBreak/>
        <w:t>Pełnomocnictwo/umocowanie prawne, w przypadku gdy ofertę, składane dokumenty i oświadczenia podpisuje osoba nie widniejąca w dokumentach rejestrowych.</w:t>
      </w:r>
    </w:p>
    <w:p w:rsidR="00DE4EE2" w:rsidRPr="00DE4EE2" w:rsidRDefault="00DE4EE2" w:rsidP="00DE4EE2">
      <w:pPr>
        <w:shd w:val="clear" w:color="auto" w:fill="FFFFFF"/>
        <w:spacing w:after="0" w:line="450" w:lineRule="atLeast"/>
        <w:rPr>
          <w:rFonts w:ascii="Tahoma" w:eastAsia="Times New Roman" w:hAnsi="Tahoma" w:cs="Tahoma"/>
          <w:b/>
          <w:bCs/>
          <w:color w:val="000000"/>
          <w:sz w:val="20"/>
          <w:szCs w:val="20"/>
          <w:lang w:eastAsia="pl-PL"/>
        </w:rPr>
      </w:pPr>
      <w:r w:rsidRPr="00DE4EE2">
        <w:rPr>
          <w:rFonts w:ascii="Tahoma" w:eastAsia="Times New Roman" w:hAnsi="Tahoma" w:cs="Tahoma"/>
          <w:b/>
          <w:bCs/>
          <w:color w:val="000000"/>
          <w:sz w:val="20"/>
          <w:szCs w:val="20"/>
          <w:u w:val="single"/>
          <w:lang w:eastAsia="pl-PL"/>
        </w:rPr>
        <w:t>SEKCJA IV: PROCEDURA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IV.1) OPIS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IV.1.1) Tryb udzielenia zamówienia: </w:t>
      </w:r>
      <w:r w:rsidRPr="00DE4EE2">
        <w:rPr>
          <w:rFonts w:ascii="Tahoma" w:eastAsia="Times New Roman" w:hAnsi="Tahoma" w:cs="Tahoma"/>
          <w:color w:val="000000"/>
          <w:sz w:val="18"/>
          <w:szCs w:val="18"/>
          <w:lang w:eastAsia="pl-PL"/>
        </w:rPr>
        <w:t>przetarg nieograniczony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IV.1.2) Zamawiający żąda wniesienia wadium:</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IV.1.3) Przewiduje się udzielenie zaliczek na poczet wykonania zamówienia: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IV.1.4) Wymaga się złożenia ofert w postaci katalogów elektronicznych lub dołączenia do ofert katalogów elektronicznych:</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t>Dopuszcza się złożenie ofert w postaci katalogów elektronicznych lub dołączenia do ofert katalogów elektronicznych: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t>Zamawiający zwraca się z prośbą do Wykonawców o załączenie dodatkowo do oferty wykazu cenowego i opisu wyrobów (wg wzoru przedstawionego w zał. nr 5 do siwz) oraz formularza ofertowego na nośniku elektronicznym tj.pendrive lub płyta CD/DVD</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IV.1.5.) Wymaga się złożenia oferty wariantowej:</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t>Dopuszcza się złożenie oferty wariantowej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Złożenie oferty wariantowej dopuszcza się tylko z jednoczesnym złożeniem oferty zasadniczej: </w:t>
      </w:r>
      <w:r w:rsidRPr="00DE4EE2">
        <w:rPr>
          <w:rFonts w:ascii="Tahoma" w:eastAsia="Times New Roman" w:hAnsi="Tahoma" w:cs="Tahoma"/>
          <w:color w:val="000000"/>
          <w:sz w:val="18"/>
          <w:szCs w:val="18"/>
          <w:lang w:eastAsia="pl-PL"/>
        </w:rPr>
        <w:b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IV.1.6) Przewidywana liczba wykonawców, którzy zostaną zaproszeni do udziału w postępowaniu </w:t>
      </w:r>
      <w:r w:rsidRPr="00DE4EE2">
        <w:rPr>
          <w:rFonts w:ascii="Tahoma" w:eastAsia="Times New Roman" w:hAnsi="Tahoma" w:cs="Tahoma"/>
          <w:color w:val="000000"/>
          <w:sz w:val="18"/>
          <w:szCs w:val="18"/>
          <w:lang w:eastAsia="pl-PL"/>
        </w:rPr>
        <w:br/>
      </w:r>
      <w:r w:rsidRPr="00DE4EE2">
        <w:rPr>
          <w:rFonts w:ascii="Tahoma" w:eastAsia="Times New Roman" w:hAnsi="Tahoma" w:cs="Tahoma"/>
          <w:i/>
          <w:iCs/>
          <w:color w:val="000000"/>
          <w:sz w:val="18"/>
          <w:szCs w:val="18"/>
          <w:lang w:eastAsia="pl-PL"/>
        </w:rPr>
        <w:t>(przetarg ograniczony, negocjacje z ogłoszeniem, dialog konkurencyjny, partnerstwo innowacyjne)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t>Liczba wykonawców  </w:t>
      </w:r>
      <w:r w:rsidRPr="00DE4EE2">
        <w:rPr>
          <w:rFonts w:ascii="Tahoma" w:eastAsia="Times New Roman" w:hAnsi="Tahoma" w:cs="Tahoma"/>
          <w:color w:val="000000"/>
          <w:sz w:val="18"/>
          <w:szCs w:val="18"/>
          <w:lang w:eastAsia="pl-PL"/>
        </w:rPr>
        <w:br/>
        <w:t>Przewidywana minimalna liczba wykonawców </w:t>
      </w:r>
      <w:r w:rsidRPr="00DE4EE2">
        <w:rPr>
          <w:rFonts w:ascii="Tahoma" w:eastAsia="Times New Roman" w:hAnsi="Tahoma" w:cs="Tahoma"/>
          <w:color w:val="000000"/>
          <w:sz w:val="18"/>
          <w:szCs w:val="18"/>
          <w:lang w:eastAsia="pl-PL"/>
        </w:rPr>
        <w:br/>
        <w:t>Maksymalna liczba wykonawców  </w:t>
      </w:r>
      <w:r w:rsidRPr="00DE4EE2">
        <w:rPr>
          <w:rFonts w:ascii="Tahoma" w:eastAsia="Times New Roman" w:hAnsi="Tahoma" w:cs="Tahoma"/>
          <w:color w:val="000000"/>
          <w:sz w:val="18"/>
          <w:szCs w:val="18"/>
          <w:lang w:eastAsia="pl-PL"/>
        </w:rPr>
        <w:br/>
        <w:t>Kryteria selekcji wykonawców: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IV.1.7) Informacje na temat umowy ramowej lub dynamicznego systemu zakupów:</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Umowa ramowa będzie zawarta: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Czy przewiduje się ograniczenie liczby uczestników umowy ramowej: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Zamówienie obejmuje ustanowienie dynamicznego systemu zakupów: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W ramach umowy ramowej/dynamicznego systemu zakupów dopuszcza się złożenie ofert w formie katalogów elektronicznych: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Przewiduje się pobranie ze złożonych katalogów elektronicznych informacji potrzebnych do sporządzenia ofert w ramach umowy ramowej/dynamicznego systemu zakupów: </w:t>
      </w:r>
      <w:r w:rsidRPr="00DE4EE2">
        <w:rPr>
          <w:rFonts w:ascii="Tahoma" w:eastAsia="Times New Roman" w:hAnsi="Tahoma" w:cs="Tahoma"/>
          <w:color w:val="000000"/>
          <w:sz w:val="18"/>
          <w:szCs w:val="18"/>
          <w:lang w:eastAsia="pl-PL"/>
        </w:rPr>
        <w:br/>
        <w:t>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IV.1.8) Aukcja elektroniczna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Przewidziane jest przeprowadzenie aukcji elektronicznej </w:t>
      </w:r>
      <w:r w:rsidRPr="00DE4EE2">
        <w:rPr>
          <w:rFonts w:ascii="Tahoma" w:eastAsia="Times New Roman" w:hAnsi="Tahoma" w:cs="Tahoma"/>
          <w:i/>
          <w:iCs/>
          <w:color w:val="000000"/>
          <w:sz w:val="18"/>
          <w:szCs w:val="18"/>
          <w:lang w:eastAsia="pl-PL"/>
        </w:rPr>
        <w:t>(przetarg nieograniczony, przetarg ograniczony, negocjacje z ogłoszeniem) </w:t>
      </w:r>
      <w:r w:rsidRPr="00DE4EE2">
        <w:rPr>
          <w:rFonts w:ascii="Tahoma" w:eastAsia="Times New Roman" w:hAnsi="Tahoma" w:cs="Tahoma"/>
          <w:color w:val="000000"/>
          <w:sz w:val="18"/>
          <w:szCs w:val="18"/>
          <w:lang w:eastAsia="pl-PL"/>
        </w:rPr>
        <w:t>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Należy wskazać elementy, których wartości będą przedmiotem aukcji elektronicznej: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Przewiduje się ograniczenia co do przedstawionych wartości, wynikające z opisu przedmiotu zamówienia:</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 xml:space="preserve">Należy podać, które informacje zostaną udostępnione wykonawcom w trakcie aukcji elektronicznej oraz jaki </w:t>
      </w:r>
      <w:r w:rsidRPr="00DE4EE2">
        <w:rPr>
          <w:rFonts w:ascii="Tahoma" w:eastAsia="Times New Roman" w:hAnsi="Tahoma" w:cs="Tahoma"/>
          <w:color w:val="000000"/>
          <w:sz w:val="18"/>
          <w:szCs w:val="18"/>
          <w:lang w:eastAsia="pl-PL"/>
        </w:rPr>
        <w:lastRenderedPageBreak/>
        <w:t>będzie termin ich udostępnienia: </w:t>
      </w:r>
      <w:r w:rsidRPr="00DE4EE2">
        <w:rPr>
          <w:rFonts w:ascii="Tahoma" w:eastAsia="Times New Roman" w:hAnsi="Tahoma" w:cs="Tahoma"/>
          <w:color w:val="000000"/>
          <w:sz w:val="18"/>
          <w:szCs w:val="18"/>
          <w:lang w:eastAsia="pl-PL"/>
        </w:rPr>
        <w:br/>
        <w:t>Informacje dotyczące przebiegu aukcji elektronicznej: </w:t>
      </w:r>
      <w:r w:rsidRPr="00DE4EE2">
        <w:rPr>
          <w:rFonts w:ascii="Tahoma" w:eastAsia="Times New Roman" w:hAnsi="Tahoma" w:cs="Tahoma"/>
          <w:color w:val="000000"/>
          <w:sz w:val="18"/>
          <w:szCs w:val="18"/>
          <w:lang w:eastAsia="pl-PL"/>
        </w:rPr>
        <w:br/>
        <w:t>Jaki jest przewidziany sposób postępowania w toku aukcji elektronicznej i jakie będą warunki, na jakich wykonawcy będą mogli licytować (minimalne wysokości postąpień): </w:t>
      </w:r>
      <w:r w:rsidRPr="00DE4EE2">
        <w:rPr>
          <w:rFonts w:ascii="Tahoma" w:eastAsia="Times New Roman" w:hAnsi="Tahoma" w:cs="Tahoma"/>
          <w:color w:val="000000"/>
          <w:sz w:val="18"/>
          <w:szCs w:val="18"/>
          <w:lang w:eastAsia="pl-PL"/>
        </w:rPr>
        <w:br/>
        <w:t>Informacje dotyczące wykorzystywanego sprzętu elektronicznego, rozwiązań i specyfikacji technicznych w zakresie połączeń: </w:t>
      </w:r>
      <w:r w:rsidRPr="00DE4EE2">
        <w:rPr>
          <w:rFonts w:ascii="Tahoma" w:eastAsia="Times New Roman" w:hAnsi="Tahoma" w:cs="Tahoma"/>
          <w:color w:val="000000"/>
          <w:sz w:val="18"/>
          <w:szCs w:val="18"/>
          <w:lang w:eastAsia="pl-PL"/>
        </w:rPr>
        <w:br/>
        <w:t>Wymagania dotyczące rejestracji i identyfikacji wykonawców w aukcji elektronicznej: </w:t>
      </w:r>
      <w:r w:rsidRPr="00DE4EE2">
        <w:rPr>
          <w:rFonts w:ascii="Tahoma" w:eastAsia="Times New Roman" w:hAnsi="Tahoma" w:cs="Tahoma"/>
          <w:color w:val="000000"/>
          <w:sz w:val="18"/>
          <w:szCs w:val="18"/>
          <w:lang w:eastAsia="pl-PL"/>
        </w:rPr>
        <w:br/>
        <w:t>Informacje o liczbie etapów aukcji elektronicznej i czasie ich trwania: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etap nr</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czas trwania etapu</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Czy wykonawcy, którzy nie złożyli nowych postąpień, zostaną zakwalifikowani do następnego etapu: nie </w:t>
      </w:r>
      <w:r w:rsidRPr="00DE4EE2">
        <w:rPr>
          <w:rFonts w:ascii="Tahoma" w:eastAsia="Times New Roman" w:hAnsi="Tahoma" w:cs="Tahoma"/>
          <w:color w:val="000000"/>
          <w:sz w:val="18"/>
          <w:szCs w:val="18"/>
          <w:lang w:eastAsia="pl-PL"/>
        </w:rPr>
        <w:br/>
        <w:t>Warunki zamknięcia aukcji elektronicznej: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IV.2) KRYTERIA OCENY OFERT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IV.2.1) Kryteria oceny ofert: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1049"/>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IV.2.3) Zastosowanie procedury, o której mowa w art. 24aa ust. 1 ustawy Pzp </w:t>
      </w:r>
      <w:r w:rsidRPr="00DE4EE2">
        <w:rPr>
          <w:rFonts w:ascii="Tahoma" w:eastAsia="Times New Roman" w:hAnsi="Tahoma" w:cs="Tahoma"/>
          <w:color w:val="000000"/>
          <w:sz w:val="18"/>
          <w:szCs w:val="18"/>
          <w:lang w:eastAsia="pl-PL"/>
        </w:rPr>
        <w:t>(przetarg nieograniczony)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IV.3) Negocjacje z ogłoszeniem, dialog konkurencyjny, partnerstwo innowacyjne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IV.3.1) Informacje na temat negocjacji z ogłoszeniem</w:t>
      </w:r>
      <w:r w:rsidRPr="00DE4EE2">
        <w:rPr>
          <w:rFonts w:ascii="Tahoma" w:eastAsia="Times New Roman" w:hAnsi="Tahoma" w:cs="Tahoma"/>
          <w:color w:val="000000"/>
          <w:sz w:val="18"/>
          <w:szCs w:val="18"/>
          <w:lang w:eastAsia="pl-PL"/>
        </w:rPr>
        <w:br/>
        <w:t>Minimalne wymagania, które muszą spełniać wszystkie oferty: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Przewidziane jest zastrzeżenie prawa do udzielenia zamówienia na podstawie ofert wstępnych bez przeprowadzenia negocjacji nie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lastRenderedPageBreak/>
        <w:t>Przewidziany jest podział negocjacji na etapy w celu ograniczenia liczby ofert: nie </w:t>
      </w:r>
      <w:r w:rsidRPr="00DE4EE2">
        <w:rPr>
          <w:rFonts w:ascii="Tahoma" w:eastAsia="Times New Roman" w:hAnsi="Tahoma" w:cs="Tahoma"/>
          <w:color w:val="000000"/>
          <w:sz w:val="18"/>
          <w:szCs w:val="18"/>
          <w:lang w:eastAsia="pl-PL"/>
        </w:rPr>
        <w:br/>
        <w:t>Należy podać informacje na temat etapów negocjacji (w tym liczbę etapów):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IV.3.2) Informacje na temat dialogu konkurencyjnego</w:t>
      </w:r>
      <w:r w:rsidRPr="00DE4EE2">
        <w:rPr>
          <w:rFonts w:ascii="Tahoma" w:eastAsia="Times New Roman" w:hAnsi="Tahoma" w:cs="Tahoma"/>
          <w:color w:val="000000"/>
          <w:sz w:val="18"/>
          <w:szCs w:val="18"/>
          <w:lang w:eastAsia="pl-PL"/>
        </w:rPr>
        <w:br/>
        <w:t>Opis potrzeb i wymagań zamawiającego lub informacja o sposobie uzyskania tego opisu: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Informacja o wysokości nagród dla wykonawców, którzy podczas dialogu konkurencyjnego przedstawili rozwiązania stanowiące podstawę do składania ofert, jeżeli zamawiający przewiduje nagrody: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Wstępny harmonogram postępowania: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Podział dialogu na etapy w celu ograniczenia liczby rozwiązań: nie </w:t>
      </w:r>
      <w:r w:rsidRPr="00DE4EE2">
        <w:rPr>
          <w:rFonts w:ascii="Tahoma" w:eastAsia="Times New Roman" w:hAnsi="Tahoma" w:cs="Tahoma"/>
          <w:color w:val="000000"/>
          <w:sz w:val="18"/>
          <w:szCs w:val="18"/>
          <w:lang w:eastAsia="pl-PL"/>
        </w:rPr>
        <w:br/>
        <w:t>Należy podać informacje na temat etapów dialogu: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IV.3.3) Informacje na temat partnerstwa innowacyjnego</w:t>
      </w:r>
      <w:r w:rsidRPr="00DE4EE2">
        <w:rPr>
          <w:rFonts w:ascii="Tahoma" w:eastAsia="Times New Roman" w:hAnsi="Tahoma" w:cs="Tahoma"/>
          <w:color w:val="000000"/>
          <w:sz w:val="18"/>
          <w:szCs w:val="18"/>
          <w:lang w:eastAsia="pl-PL"/>
        </w:rPr>
        <w:br/>
        <w:t>Elementy opisu przedmiotu zamówienia definiujące minimalne wymagania, którym muszą odpowiadać wszystkie oferty: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Podział negocjacji na etapy w celu ograniczeniu liczby ofert podlegających negocjacjom poprzez zastosowanie kryteriów oceny ofert wskazanych w specyfikacji istotnych warunków zamówienia: </w:t>
      </w:r>
      <w:r w:rsidRPr="00DE4EE2">
        <w:rPr>
          <w:rFonts w:ascii="Tahoma" w:eastAsia="Times New Roman" w:hAnsi="Tahoma" w:cs="Tahoma"/>
          <w:color w:val="000000"/>
          <w:sz w:val="18"/>
          <w:szCs w:val="18"/>
          <w:lang w:eastAsia="pl-PL"/>
        </w:rPr>
        <w:br/>
        <w:t>nie </w:t>
      </w:r>
      <w:r w:rsidRPr="00DE4EE2">
        <w:rPr>
          <w:rFonts w:ascii="Tahoma" w:eastAsia="Times New Roman" w:hAnsi="Tahoma" w:cs="Tahoma"/>
          <w:color w:val="000000"/>
          <w:sz w:val="18"/>
          <w:szCs w:val="18"/>
          <w:lang w:eastAsia="pl-PL"/>
        </w:rPr>
        <w:br/>
        <w:t>Informacje dodatkowe: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IV.4) Licytacja elektroniczna </w:t>
      </w:r>
      <w:r w:rsidRPr="00DE4EE2">
        <w:rPr>
          <w:rFonts w:ascii="Tahoma" w:eastAsia="Times New Roman" w:hAnsi="Tahoma" w:cs="Tahoma"/>
          <w:color w:val="000000"/>
          <w:sz w:val="18"/>
          <w:szCs w:val="18"/>
          <w:lang w:eastAsia="pl-PL"/>
        </w:rPr>
        <w:br/>
        <w:t>Adres strony internetowej, na której będzie prowadzona licytacja elektroniczna: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t>Adres strony internetowej, na której jest dostępny opis przedmiotu zamówienia w licytacji elektronicznej: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Wymagania dotyczące rejestracji i identyfikacji wykonawców w licytacji elektronicznej, w tym wymagania techniczne urządzeń informatycznych: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Sposób postępowania w toku licytacji elektronicznej, w tym określenie minimalnych wysokości postąpień: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Informacje o liczbie etapów licytacji elektronicznej i czasie ich trwania:</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etap nr</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czas trwania etapu</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Wykonawcy, którzy nie złożyli nowych postąpień, zostaną zakwalifikowani do następnego etapu: nie</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Termin otwarcia licytacji elektronicznej: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t>Termin i warunki zamknięcia licytacji elektronicznej: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Istotne dla stron postanowienia, które zostaną wprowadzone do treści zawieranej umowy w sprawie zamówienia publicznego, albo ogólne warunki umowy, albo wzór umowy: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Wymagania dotyczące zabezpieczenia należytego wykonania umowy: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t>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IV.5) ZMIANA UMOWY</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Przewiduje się istotne zmiany postanowień zawartej umowy w stosunku do treści oferty, na podstawie której dokonano wyboru wykonawcy:</w:t>
      </w:r>
      <w:r w:rsidRPr="00DE4EE2">
        <w:rPr>
          <w:rFonts w:ascii="Tahoma" w:eastAsia="Times New Roman" w:hAnsi="Tahoma" w:cs="Tahoma"/>
          <w:color w:val="000000"/>
          <w:sz w:val="18"/>
          <w:szCs w:val="18"/>
          <w:lang w:eastAsia="pl-PL"/>
        </w:rPr>
        <w:t> 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 INFORMACJE ADMINISTRACYJNE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IV.6.1) Sposób udostępniania informacji o charakterze poufnym </w:t>
      </w:r>
      <w:r w:rsidRPr="00DE4EE2">
        <w:rPr>
          <w:rFonts w:ascii="Tahoma" w:eastAsia="Times New Roman" w:hAnsi="Tahoma" w:cs="Tahoma"/>
          <w:i/>
          <w:iCs/>
          <w:color w:val="000000"/>
          <w:sz w:val="18"/>
          <w:szCs w:val="18"/>
          <w:lang w:eastAsia="pl-PL"/>
        </w:rPr>
        <w:t>(jeżeli dotyczy):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Środki służące ochronie informacji o charakterze poufnym</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IV.6.2) Termin składania ofert lub wniosków o dopuszczenie do udziału w postępowaniu: </w:t>
      </w:r>
      <w:r w:rsidRPr="00DE4EE2">
        <w:rPr>
          <w:rFonts w:ascii="Tahoma" w:eastAsia="Times New Roman" w:hAnsi="Tahoma" w:cs="Tahoma"/>
          <w:color w:val="000000"/>
          <w:sz w:val="18"/>
          <w:szCs w:val="18"/>
          <w:lang w:eastAsia="pl-PL"/>
        </w:rPr>
        <w:br/>
        <w:t>Data: 25/11/2016, godzina: 11:00, </w:t>
      </w:r>
      <w:r w:rsidRPr="00DE4EE2">
        <w:rPr>
          <w:rFonts w:ascii="Tahoma" w:eastAsia="Times New Roman" w:hAnsi="Tahoma" w:cs="Tahoma"/>
          <w:color w:val="000000"/>
          <w:sz w:val="18"/>
          <w:szCs w:val="18"/>
          <w:lang w:eastAsia="pl-PL"/>
        </w:rPr>
        <w:br/>
        <w:t>Skrócenie terminu składania wniosków, ze względu na pilną potrzebę udzielenia zamówienia (przetarg nieograniczony, przetarg ograniczony, negocjacje z ogłoszeniem):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lastRenderedPageBreak/>
        <w:t>nie </w:t>
      </w:r>
      <w:r w:rsidRPr="00DE4EE2">
        <w:rPr>
          <w:rFonts w:ascii="Tahoma" w:eastAsia="Times New Roman" w:hAnsi="Tahoma" w:cs="Tahoma"/>
          <w:color w:val="000000"/>
          <w:sz w:val="18"/>
          <w:szCs w:val="18"/>
          <w:lang w:eastAsia="pl-PL"/>
        </w:rPr>
        <w:br/>
        <w:t>Wskazać powody: </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br/>
        <w:t>Język lub języki, w jakich mogą być sporządzane oferty lub wnioski o dopuszczenie do udziału w postępowaniu </w:t>
      </w:r>
      <w:r w:rsidRPr="00DE4EE2">
        <w:rPr>
          <w:rFonts w:ascii="Tahoma" w:eastAsia="Times New Roman" w:hAnsi="Tahoma" w:cs="Tahoma"/>
          <w:color w:val="000000"/>
          <w:sz w:val="18"/>
          <w:szCs w:val="18"/>
          <w:lang w:eastAsia="pl-PL"/>
        </w:rPr>
        <w:br/>
        <w:t>&gt; polski</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IV.6.3) Termin związania ofertą: </w:t>
      </w:r>
      <w:r w:rsidRPr="00DE4EE2">
        <w:rPr>
          <w:rFonts w:ascii="Tahoma" w:eastAsia="Times New Roman" w:hAnsi="Tahoma" w:cs="Tahoma"/>
          <w:color w:val="000000"/>
          <w:sz w:val="18"/>
          <w:szCs w:val="18"/>
          <w:lang w:eastAsia="pl-PL"/>
        </w:rPr>
        <w:t>okres w dniach: 30 (od ostatecznego terminu składania ofert)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E4EE2">
        <w:rPr>
          <w:rFonts w:ascii="Tahoma" w:eastAsia="Times New Roman" w:hAnsi="Tahoma" w:cs="Tahoma"/>
          <w:color w:val="000000"/>
          <w:sz w:val="18"/>
          <w:szCs w:val="18"/>
          <w:lang w:eastAsia="pl-PL"/>
        </w:rPr>
        <w:t> 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E4EE2">
        <w:rPr>
          <w:rFonts w:ascii="Tahoma" w:eastAsia="Times New Roman" w:hAnsi="Tahoma" w:cs="Tahoma"/>
          <w:color w:val="000000"/>
          <w:sz w:val="18"/>
          <w:szCs w:val="18"/>
          <w:lang w:eastAsia="pl-PL"/>
        </w:rPr>
        <w:t> nie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IV.6.6) Informacje dodatkowe:</w:t>
      </w:r>
    </w:p>
    <w:p w:rsidR="00DE4EE2" w:rsidRPr="00DE4EE2" w:rsidRDefault="00DE4EE2" w:rsidP="00DE4EE2">
      <w:pPr>
        <w:shd w:val="clear" w:color="auto" w:fill="FFFFFF"/>
        <w:spacing w:after="0" w:line="450" w:lineRule="atLeast"/>
        <w:jc w:val="center"/>
        <w:rPr>
          <w:rFonts w:ascii="Tahoma" w:eastAsia="Times New Roman" w:hAnsi="Tahoma" w:cs="Tahoma"/>
          <w:b/>
          <w:bCs/>
          <w:color w:val="000000"/>
          <w:sz w:val="20"/>
          <w:szCs w:val="20"/>
          <w:lang w:eastAsia="pl-PL"/>
        </w:rPr>
      </w:pPr>
      <w:r w:rsidRPr="00DE4EE2">
        <w:rPr>
          <w:rFonts w:ascii="Tahoma" w:eastAsia="Times New Roman" w:hAnsi="Tahoma" w:cs="Tahoma"/>
          <w:b/>
          <w:bCs/>
          <w:color w:val="000000"/>
          <w:sz w:val="20"/>
          <w:szCs w:val="20"/>
          <w:u w:val="single"/>
          <w:lang w:eastAsia="pl-PL"/>
        </w:rPr>
        <w:t>ZAŁĄCZNIK I - INFORMACJE DOTYCZĄCE OFERT CZĘŚCIOWYCH</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Zestaw do odsysania pola operacyjnego - ortopedyczny PACO-FLOW, rozmiar CH30, średnica zewnętrzna 10,1mm, śr. wewnętrzna 6,4mm, składający się z końcówki o długości min. 22-23 cm, średnica zewnętrzna końcówki 8,1mm, wewnętrzna 5,7mm, ergonomiczna rączka z wymiennym filtrem, średnica filtra 1,6cm, dodatkowy filtr wymienny i dren o długości w zakresie 250-270cm, opakowanie podwójne (folia/papier). 2 Wymienne końcówki do zestawu do odsysania pola operacyjnego. Ergonomiczny uchwyt zapewniający kontrolę użytkowania, krzyżowa perforacja filtra zatrzymująca fragmenty kości, cement i skrzepy krwii. Końcówka posiadająca 4 otwory boczne. CH25 mm, średnica wewnętrzna 5,7mm, zewnętrzna 8,1mm, długość koścówki 22-24 cm. Końcówki kompatybilne z zestawami do odsysania pola operacyjnego - ortopedycznego Paco-Flow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1 "Zestaw brzuszno-kroczowy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x serweta na stolik narzędziowy 140 x 190 cm (wzmocnienie 75 x 190 cm) 1 x obłożenie stolika Mayo złożone teleskopowo 80 x 145 cm (wzmocnienie 60 x 80 cm) 1 x serweta brzuszno-kroczowa 230 x 250 cm (wzmocnienie 60 x 120 cm; 85 x 50 cm) okna 19 x 29 cm (w kształcie nerki) i 9 x 12 cm (owalne) 2 x ręczniki celulozowe 33 x 33 cm" 2 "Zestaw do laparoskopii Sterylne obłożenie wykonane z dwuwarstwowej pełno 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 x 190 cm (wzmocnienie 75 x 190 cm) 1 obłożenie stolika Mayo złożone teleskopowo 80 x 145 cm (wzmocnienie 60 x 80 cm) 1 serweta do zabiegów laparoskopii z samoprzylepnym oknem (32 x 28 cm) i torbami na narzędzia chirurgiczne ( ułożenie płaskie na stole ) 310 x 250 cm 2 ręczniki celulozowe 33 x 33 cm" 3 "Sterylny zestaw do artroskopii barku wykonany z włókniny dwuwarstwowej. W skład wchodzi warstwa filmu polietylenowego i hydrofilowa warstwa włókniny </w:t>
      </w:r>
      <w:r w:rsidRPr="00DE4EE2">
        <w:rPr>
          <w:rFonts w:ascii="Tahoma" w:eastAsia="Times New Roman" w:hAnsi="Tahoma" w:cs="Tahoma"/>
          <w:color w:val="000000"/>
          <w:sz w:val="18"/>
          <w:szCs w:val="18"/>
          <w:lang w:eastAsia="pl-PL"/>
        </w:rPr>
        <w:lastRenderedPageBreak/>
        <w:t xml:space="preserve">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1 x serweta na stolik Mayo 80 x 145 cm 1 x serweta do artroskopii stawu barkowego z workiem do zbiórki płynów 225 x 360 cm (0 13x11 cm) 1 x serweta samoprzylepna 75 x 90 cm 1 x osłona na kończynę 25 x 80 cm 1x taśma samoprzylepna 10 x 50 cm 1 x ręcznik celulozowy 33 x 33 cm" 4 "Zestaw do operacji ręki Sterylny zestaw do operacji ręki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serweta do obłożenia ręki 270 x 320 cm; 0 3 cm (wzmocnienie 50 x 100 cm) 1 x serweta pomocnicza 100 x 150 cm ~ L, 1 x uchwyt Velcro 2 x 23 cm hup VA " 5 "Zestaw do cięcia cesarskiego Zestaw do cięcia cesarskiego wykonany z dwuwarstwowej, pełnobarierowej włókniny zgodnej z (EN13795 1,2,3) o gramaturze 55g/m2. Jedną z warstw materiału stanowi folia PE. Chłonność warstwy zewnętrznej min. 440%. Obłożenie cechuje wysoka odporność na penetrację płynów (zgodnie z EN 20811) &gt; 200cm H20 oraz odporność na rozerwanie &gt;290kPa (zgodnie z EN 13938-1). Skład zestawu: 1 x serweta na stół narzędziowy wzmocniona 190 x 140 cm (owinięcie zestawu) 1 x serweta na stolik Mayo 80 x 145 cm 1 x serweta do cięcia cesarskiego 260 x 320 cm, otwór 21 x 13,5 cm (folia na brzegach), worek do gromadzenia płynów, bez osłon na kończyny 2 x ręcznik celulozowy 33 x 33 cm 30 x kompres z gazy RTG 10 x 10 cm, 12 warstw 17 nitek 2 x serweta z gazy RTG 45 x 45 cm, 4 warstwy 20 nitek, z tasiemką 1 x opatrunek na ranę pooperacyjną 20 x 8 cm 2 x fartuch chirurgiczny rozm, M 2 x fartuch chirurgiczny rozm. L 1 x serweta włóknionowa dla noworodka 87 x 90 cm " 6 "Zestaw do artroskopii Sterylny zestaw do artroskopii stawu kolanowego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pomocnicza 150 x 150 cm 1 x serweta do artroskopii z workiem do zbiórki płynów 320 x 200 cm 1 x osłona na kończynę 25 x 80 cm 2 x taśmy samoprzylepne 10 x 50 cm 2 x ręczniki celulozowe 33 x 33 </w:t>
      </w:r>
      <w:r w:rsidRPr="00DE4EE2">
        <w:rPr>
          <w:rFonts w:ascii="Tahoma" w:eastAsia="Times New Roman" w:hAnsi="Tahoma" w:cs="Tahoma"/>
          <w:color w:val="000000"/>
          <w:sz w:val="18"/>
          <w:szCs w:val="18"/>
          <w:lang w:eastAsia="pl-PL"/>
        </w:rPr>
        <w:lastRenderedPageBreak/>
        <w:t xml:space="preserve">cm " 7 "Zestaw do operacji dłoni / stopy Sterylny zestaw do operacji dłoni / stopy wykonany z włókniny dwuwarstwowej. W skład wchodzi warstwa filmu polietylenowego i hydrofilowa warstwa włókniny polipropylenowej o gramaturze 55 g/m2. Obszar wzmocnień wykonany z włókniny polipropylenowej o gramaturze 110 g/m2. odporność na przenikanie cieczy &gt; 150cm h20 Obłożenie musi spełniać normę( EN 13795 1,2,3 ). Każdy zestaw musi posiadać informacje o dacie ważności i nr serii w postaci naklejki do umieszczenia na karcie pacjenta. Skład zestawu: 1 x serweta na stolik narzędziowy 140 x 190 cm (wzmocnienie 75 x 190 cm) 1 x obłożenie stolika Mayo złożone teleskopowo 80 x 145 cm (wzmocnienie 60 x 80 cm) 1 x serweta do zabiegów chirurgicznych dłoni/stopy 320 x 225 cm; 0 3 cm (wzmocnienie 150 x 150 cm) 2 x ręczniki celulozowe 33 x 33 cm , 1x serweta 200x150cm" 8 "Zestaw do operacji biodra Obłożenie operacyjne jednorazowe (serweta główna ) wykonana z trój warstwowej pełnobarierowej włókniny (folia polietylenowa, włóknina polipropylenowa i włóknina wiskozowa) (zgodnej z normą EN 13795 1,2,3) o gramaturze min. 74g/m2. Chłonność warstwy zewnętrznej min. 780%. Obłożenie powinna cechować wysoka odporność na penetrację płynów (zgodnie z EN 20811)&gt;200 cm H20. Wymagany certyfikat walidacji procesu sterylizacji EO Każdy zestaw musi posiadać informacje o dacie ważności i nr serii w postaci 2 naklejek do umieszczenia na karcie pacjenta Pakiety operacyjne w co najmniej dwóch warstwach opakowania transportowego Skład zestawu: 1 x serweta 260 x 200 cm, otwór ""U"" przylepny 6,5 x 95 cm 1 x serweta na stolik Mayo 80 x 145 cm 1 x serweta nieprzylepna 200 x 150 cm 2 x osłona na kończynę rolowana 35 x 120 cm 2 x taśma przylepna 10 x 50 cm 2 x ręcznik celulozowy 33 x 33 cm 2 x serweta na stół narzędziowy 200 x 150 cm (opakowanie zestawu) 1x serweta przylepna 75x90 2x serweta przylepna 150x240" 9 "Zestaw uniwersalny Zestaw wykonany z dwuwarstwowej, pełnobarierowej włókniny polipropylenowej zgodnej z (EN13795 1,2,3) o gramaturze 55g/m2. Jedną z warstw materiału stanowi folia PE. Chłonność warstwy zewnętrznej 450%. Obłożenie cechuje wysoka odporność na penetrację płynów (zgodnie z EN 20811) &gt; 150cm H2O oraz odporność na rozerwanie &gt;290kPa (zgodnie z EN 13938-1) Serweta na stolik narzędziowy wykonana z foliowo-włókninowego laminatu złożonego z warstwy polietylenowej folii ze wzmocnioną strefą z chłonnej, polipropylenowej włókniny o gramaturze 87 g/m2 Skład zestaw 1 serweta wzmocniona do nakrycia stołu instrumentariuszki 140 x 190 cm (opakowanie zestawu) 1 serweta do nakrycia stolika Mayo 80 x 145 cm, złożona teleskopowo 2 samoprzylepne serwety operacyjne 75 x 90 cm 1 samoprzylepna serweta operacyjna 170 x 175 cm 1 samoprzylepna serweta operacyjna 170 x 200 cm 1 taśma samoprzylepna 10 x 50 cm 2 ręczniki celulozowe 33 x 33 cm 1 kieszeń samoprzylepna (2 sekcje) 43 x 38cm " 10 Osłona na kończynę wykonana z dwuwarstwowego materiału gdzie warstwę wewnętrzną stanowi miękka włóknin. Warstwa zewnętrzna zabezpiecza przed przenikaniem płynów i mikroorganizmów. Gramatutra min. 100g/m2. Produkt musi spełnić wymogi normy EN 13795 1, 2, 3 w zakresie podwyższonego poziomu funkcjonalności gdzie odporność na </w:t>
      </w:r>
      <w:r w:rsidRPr="00DE4EE2">
        <w:rPr>
          <w:rFonts w:ascii="Tahoma" w:eastAsia="Times New Roman" w:hAnsi="Tahoma" w:cs="Tahoma"/>
          <w:color w:val="000000"/>
          <w:sz w:val="18"/>
          <w:szCs w:val="18"/>
          <w:lang w:eastAsia="pl-PL"/>
        </w:rPr>
        <w:lastRenderedPageBreak/>
        <w:t>przenikanie mikroorganizmów w stanie mokrym BI=6. Rozmiar 35x120 cm 11 "Zestaw do porodu. Zestaw do porodu wykonany z dwuwarstwowej pełnobarierowej włókniny zgodnej z EN 13795 1, 2, 3 o gramaturze min 54/m2. Jedna z warstw materiału stanowi folia PE. Chłonność warstwy zewnętrznej min 440%. Obłożenie winna cehować wysoka odporność na penetrację płynów (zgodnie z EN 20811)&gt; 200cH2O oraz wysoka odporność na rozerwanie &gt; 290 kPa (Zgodnie z EN 13938-1). Każdy zestaw posiada informacje o dacie ważnościi nr serii w postaci 2 naklejek do umieszczenia na karcie pacjenta Skład zestawu: 1x nożyczki chirurgiczne prostw tepo tępe 14,5 cm ze stali 2x kleszczyki plastikowe proste 14 cm 2x serweta dla noworodka 87x90cm 2 x podkład chłonny 57x90 2x ręcznik celulozowy 33x33cm 5x tupfer z gazy z nitką 4,1x4,7 cm, 20 nitek 20x kompres z włókniny 10x10,4 cm, 4 warstwy 40g/m2 1 worek na łożysko (foliowy zamykany na suwak)" 12 " Zestaw uniwersalny z serwetą z wycięciem U do operacji tarczycy Sterylne obłożenie wykonane z dwuwarstwowej pełnobarierowej włókniny ( film polietylenowy + hydrofilowa warstwa włókniny polipropylenowej) (zgodnej z EN 13795 1,2,3) o gramaturze 55g/m2. Posiada dodatkowy obszar wzmocnień z włókniny polipropylenowej o gramaturze 110 g/m2. Odporność na przenikanie cieczy &gt; 150 cm h2O. Każdy zestaw musi posiadać etykietę identyfikacyjną (do wklejania do dokumentacji medycznej) zawierającą datę ważności i nr serii umieszczoną wewnątrz opakowania jednostkowego. Skład zestawu: 1 serweta na stolik narzędziowy 140x190 cm 1 serweta samoprzylepna (głowa) 200x240 cm 1 serweta z samoprzylepnym wycięciem ""U"" 6.5x95 cm 150x240 cm 1 serweta nieprzylepna 150x200 cm 2 ręczniki celulozowe 33x33 cm" 13 "Zestaw do szycia po episiotomii Zestaw do szycia po nacięci krocza winien być wykonany z dwuwarstwowej pełnobarierowj wókniny zgodnej z EN 13795 1, 2, 3 o gramaturze min. 54g/m2 jedna z warstw materiału stanowi folia PE. Chłonność warstwy zewnętrznej min. 440%. Obłozenie winna cechować wysoka odporność na penetrację płynów (zgodnie z EN 20811) &gt; 200cm H2O oraz odporność na rozerawnie &gt; 290 kPa (zgodnie z EN 13938-1). Kazdy zestaw posiada informację o dacie ważności i nr serii w postaci 2 naklejek do umieszczenia na karcie pacjenta skład zestawu: 1x serweta dwuwarstwowa na stół narzędziowy (owinięcie zestawu) 75x45 cm 1x serweta dwuwarstwowa nieprzylepna 90x75 cm 1x nozyczki chirurgiczne proste ostro tępe dł 14,5 cm ze stali 1x imadło chirurgiczne typu Mayo-Hegar ze stali 1x pęseta chirurgiczna standartowa prosta 14 cm ze stali 1x kleszczyki plastikowe proste dł 14 cm do mycia pola operacyjnego 1x ręcznik celulozowy do rąk 33x33cm 5x tupfer z gazy 10x kompres z włókniny 10x10 cam serweta do przechwytywania płynów w kształcie sożka z częścią pod pośladki " 14 "Nożyczki do episiotomi Braun-Stadler 14,5 cm, sterylne jednorazowe narzędzia chirurgiczne wykonane ze stali. Symbol graficzny - do jednorazowego użycia, zgodnie z normą EN 980 umieszczony w sposób trwały na obu stronach narzędzia. Wyr ób zgodny z Dyrektywą UE 93/42/EWG. Wyrób medyczny klasa I reguła 6 "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33141630-5</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lastRenderedPageBreak/>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3    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"Jednorazowy podkład chłonny z wkładem żelowym, pełnobarierowy, oddychający (WVTR min. 3600 g/nri2/24godz), pozostający suchy na powierzchni po zaabsorbowaniu płynów, pochłaniający przykry zapach, wykonany z min. 4 warstw do max. 6 warstw, warstwa zewnętrzna trwale spojona z rdzeniem chłonnym, rozmiar: 61x91 cm (chłonność 1800-2300g)"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4    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Podklady ginekologiczne jałowe 34cm x 9cm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5    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Okularki do fototerapii noworodka, obwód głowy w zakresie 30-36 cm, bezpieczne, dopasowane do kształtu głowy, regulowane, wygodne dla główki i twarzy dziecka. Nie zawierające lateksu.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6    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Narzędzie laparoskopowe do mocowania siatki przepuklinowej metodą laparoskopową - średnica 5mm z 30 tytanowymi wkrętami spiralnymi, o długości w zakresie od 35,5 do 37,5 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7    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xml:space="preserve"> a w przypadku partnerstwa innowacyjnego - określenie </w:t>
      </w:r>
      <w:r w:rsidRPr="00DE4EE2">
        <w:rPr>
          <w:rFonts w:ascii="Tahoma" w:eastAsia="Times New Roman" w:hAnsi="Tahoma" w:cs="Tahoma"/>
          <w:b/>
          <w:bCs/>
          <w:color w:val="000000"/>
          <w:sz w:val="18"/>
          <w:szCs w:val="18"/>
          <w:lang w:eastAsia="pl-PL"/>
        </w:rPr>
        <w:lastRenderedPageBreak/>
        <w:t>zapotrzebowania na innowacyjny produkt, usługę lub roboty budowlane:</w:t>
      </w:r>
      <w:r w:rsidRPr="00DE4EE2">
        <w:rPr>
          <w:rFonts w:ascii="Tahoma" w:eastAsia="Times New Roman" w:hAnsi="Tahoma" w:cs="Tahoma"/>
          <w:color w:val="000000"/>
          <w:sz w:val="18"/>
          <w:szCs w:val="18"/>
          <w:lang w:eastAsia="pl-PL"/>
        </w:rPr>
        <w:t>1 Retraktory ran chirurgiczmych - składający się z dwóch obręczy połączonych trwałym poliuretanem, umożliwiającym 360o retrakcję. Długość lini cięcia 2,5 - 6 cm. . 2 Retraktory ran chirurgiczmych - składający się z dwóch obręczy połączonych trwałym poliuretanem, umożliwiającym 360o retrakcję. Długość lini cięcia 5 - 9 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8    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Jałowa folia osłonowa przewodów urządzeń medycznych rozmiar 12-15 cm x 250 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lastRenderedPageBreak/>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9    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Jałowa osłona na sprzęt medyczny z gumką rozm. 110 - 130cm x 110-130cm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10    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1 Serweta jałowa, operacyjna, wykonana z dwuwarstwowej pełnobarierowej włókniny, zgodnej z EN 13795 Roz.45cm x 40cm lub 50cm x 45cm 2 Jałowe serwetki celulozowe do osuszania rąk, rozm. 50x40 cm, pakowane a'1 szt 3 Sterylne serwety operacyjne z nitką radiacyjną gazowe 17 nitek 4 warstwy 75x90 cm opak.a' 1szt 4 Serweta jałowa, niebieska, roz. 90cm x 80cm zapakowana w opakowanie typu blister 5 Serweta jałowa,ziniebieska, z włókniny typu TMS 35g/m2,wysterylizowana parą wodną,na opakowaniu podwójna metka z nr serii,datą ważności,nazwą </w:t>
      </w:r>
      <w:r w:rsidRPr="00DE4EE2">
        <w:rPr>
          <w:rFonts w:ascii="Tahoma" w:eastAsia="Times New Roman" w:hAnsi="Tahoma" w:cs="Tahoma"/>
          <w:color w:val="000000"/>
          <w:sz w:val="18"/>
          <w:szCs w:val="18"/>
          <w:lang w:eastAsia="pl-PL"/>
        </w:rPr>
        <w:lastRenderedPageBreak/>
        <w:t>producenta,Roz.75cm x 45cm 6 Serweta jałowa,niebieska,z włókniny typu TMS 35g/m2,z otworem ø 8 cm ,wysterylizowana parą wodną,na opakowaniu podwójna metka z nr serii,datą ważności,nazwą producenta,Roz.45cm x 40cm 7 Serweta jałowa niebieska, z włókniny typu TMS 35g/m2,z otworem ø 5cm,wysterylizowana parą wodną,na opakowaniu podwójna metka z nr serii,datą ważności,nazwą producenta,Roz.80cm x 50cm 8 Serweta włókninowa, foliowana, 43g/m2 jałowa,zielona,z otworm przylepnym 8cm, wysterylizowana EO,na opakowaniu podwójna metka z nr serii,datą ważności,nazwą producenta,Roz 75cm x 45cm 9 Jałowa serweta wykonana z włokniny foliowanej, trójwarstwowa, wiskoza - polietylen - polipropylen 73g/m2, rozm. 75x90 cm. z przylepcem wiskozowym. Zapakowana w torebkę papierowo- foliową. Na zewnątrz opakowania centralna etykieta z dwiema nalepkami służącymi do wklejania do dokumentacji medycznej LOT, datą ważności, nazwą producenta. 10 Jałowa serweta wykonana z włokniny foliowanej, trójwarstwowa, wiskozowa- polilefinowa - polipropylenowa 73g/m2, rozm. 150x90 cm. Zapakowana w torecbkę papierowo- foliową. Na zewnątrz opakowania centralna etykieta z dwiema nalepkami służącymi do wklejania do dokumentacji medycznej LOT, datą ważności, nazwą producenta.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11    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1 Filtr oddechowy mechaniczny, antybakteryjny i antywirusowy, z celulozowym wymiennikiem ciepła i wilgoci, skuteczność filtracji </w:t>
      </w:r>
      <w:r w:rsidRPr="00DE4EE2">
        <w:rPr>
          <w:rFonts w:ascii="Tahoma" w:eastAsia="Times New Roman" w:hAnsi="Tahoma" w:cs="Tahoma"/>
          <w:color w:val="000000"/>
          <w:sz w:val="18"/>
          <w:szCs w:val="18"/>
          <w:lang w:eastAsia="pl-PL"/>
        </w:rPr>
        <w:lastRenderedPageBreak/>
        <w:t>dla bakterii i wirusów min. 99,99%, wydajność nawilżania przy VT 500ml, min 33mg/litr, martwa przestrzeń 63ml, objętość oddechowa 150-1500ml, opór przepływu 1,1cmH2O przy 30 l/min., port kapno, sterylny, pakowany pojedyńczo. Waga w zakresie 41-45 g. 2 Filtr oddechowy elektrostatyczny, antybakteryjny, antywirusowy z wydzielonym wymiennijkiem ciepła i wilgoci, portem kapno, skuteczność filtracji dla bakterii i wirusów 99,99%, waga 28-30 g, przestrzeń martwa 43-45 ml, objętośc oddechowa w zakresie 300-1500 ml, nawilżanie przy VT 1 litr min. 32 do max. 32,5 m/litr, sterylne, pakowany w papier - folia. Waga w zakresie 29-32 g.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12    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1 Obszerny okrągły czepek pielęgniarski w kształcie beretu, wykonany z lekkiej przewiewnej włókniny o gramaturze 18-25 g/m², ściągnięty lekką nieuciskającą bezlateksową gumką. Sposób pakowania: kartoniki pakowane po 100 lub 150 szt. gwarantujące higieniczne przechowywanie i łatwe wyjmowanie. 2 Czepek chirurgiczny ju męski,typu furażerką, wiązany z tyłu, w części przedniej bez gumki, wykonany w całości z chłonnej i przwiewnej włókniny o gramaturze 25g/m2. Nić szwalnicza w 100 % z poliestru. Sposób pakowania: kartoniki pakowane po max. 100 szt. gwarantujące higieniczne przechowywanie i łatwe wyjmowanie. Gramatura w zakresie 20-25g/m² 3 Ochraniacze foliowe na buty a '100szt 4 Maska chirurgiczna trójwarstwowa pełnobarierowa, zawiązywana na troki o dł. Min. 45cm, strona twarzowa wykonana z wysokiej jakości włóknin niepowodujących podrażnień skóry, wygładzona </w:t>
      </w:r>
      <w:r w:rsidRPr="00DE4EE2">
        <w:rPr>
          <w:rFonts w:ascii="Tahoma" w:eastAsia="Times New Roman" w:hAnsi="Tahoma" w:cs="Tahoma"/>
          <w:color w:val="000000"/>
          <w:sz w:val="18"/>
          <w:szCs w:val="18"/>
          <w:lang w:eastAsia="pl-PL"/>
        </w:rPr>
        <w:lastRenderedPageBreak/>
        <w:t>wolna od mikrowłosków, pakowana w kartoniki po 50 lub 100 szt., co gwarantuje higieniczne przechowywanie i łatwe wyjmowanie, zgodna z normą PN EN 14683 II, kolor zielony lub niebieski 5 Maska z osłoną na oczy 6 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7 Czepek chirurgiczny typ KOSAK, włókninowy wykonany z włókniny wiskozowej typu printbonded o gramaturze 20-25g/m², ściągnięty z tyłu gumką. Pakowany w kartonik w formie podajnika/dyspensera. Kolor niebieski, zielony , fioletowy.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39518000-6</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13    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Podkłady higieniczne 50x38 /rolki/ szerokość 38cm, perforacja co 50 -80cm 2 Podkłady higieniczne 51x80 /rolki/ szerokość 51 cm, perforacja co 80 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lastRenderedPageBreak/>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14    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Przescieradło ju z włókniny typu TMS, gramatura w zakresie 35-45g/m2,roz.210x160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15    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"Podkłady medyczne celuloza, </w:t>
      </w:r>
      <w:r w:rsidRPr="00DE4EE2">
        <w:rPr>
          <w:rFonts w:ascii="Tahoma" w:eastAsia="Times New Roman" w:hAnsi="Tahoma" w:cs="Tahoma"/>
          <w:color w:val="000000"/>
          <w:sz w:val="18"/>
          <w:szCs w:val="18"/>
          <w:lang w:eastAsia="pl-PL"/>
        </w:rPr>
        <w:lastRenderedPageBreak/>
        <w:t>białe, rolka (np. WC-18) 2 warstwowe wym. 59-60x80 /rolki/; z perforacją lub bez perforacji "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16    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Fartuch dla odwiedzajacych wykonany z włókniny poliptopylenowej, gramatura 17-25g/m2,mankiet wykończony gumką,w pasie wiazany na troki 3 "Fartuch jednorazowy urologiczny ,w części przedniej oraz przedramiona podfoliowane zapewniający barierowość dla płynów." 4 Fartuch jednorazowy lekarski z mankietami i z wiązaniem przy szyi. Wykonany z włókniny polipropylenowej 20-25g/m2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39518000-6</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lastRenderedPageBreak/>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17    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Fartuch jenorazowy,przedni foliowy o gram. 40-50g/m2. Pakowany po 100 szt 2 "Jednorazowe spodenki dla dorosłego pacjent (uniwersalne) z otworem z tyłu z włókniny na najmniej 40-50g/m2 włokninowe np. Granatowe"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39518000-6</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18    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"Pościel ju z włókniny typu TMS 35-50g/m2 powłoka 200x150cm,poszewka 90x75cm,prześcieradło 210x150cm " 2 Myjki jednorazowe z jednym palcem do mycia chorych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39518000-6</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r>
      <w:r w:rsidRPr="00DE4EE2">
        <w:rPr>
          <w:rFonts w:ascii="Tahoma" w:eastAsia="Times New Roman" w:hAnsi="Tahoma" w:cs="Tahoma"/>
          <w:color w:val="000000"/>
          <w:sz w:val="18"/>
          <w:szCs w:val="18"/>
          <w:lang w:eastAsia="pl-PL"/>
        </w:rPr>
        <w:lastRenderedPageBreak/>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19    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Zatrzaskowe mocowanie cewnika do wkłuć centralnych, przylepne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20    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lastRenderedPageBreak/>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Mata na podłogę, antypoślizgowa, po położeniu na podłogę nie ulega przesunięciom, Wymiary 81 x 121 cm (±10%), Wchłanialność płynów 1,5 litr (±5%). 2 Jednorazowy, wysokochłonny, nie pylący również w rozdarciu podkład higieniczny na stół operacyjny. Wykonany z 2 scalonych powłok, mocnego 3 warstwowego laminatu i chłonnego rdzenia na całej długości podkładu. Wym. 100 cm x 220 cm. Produkt głatki o jednorodnej powierzchni, bez zagięć i przeszyć, nie powodujący uszkodzen skóry pacjenta. Wchłanialniość 4 litry 3 Jednorazowa osłona na podłokietnik stołu operacyjnego, o długości 76 cm i szerokości 33 cm. Posiadająca opaski o regulowanej średnicy, pozwalający na utrzymanie przedramienia pacjenta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39518200-8</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21    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 xml:space="preserve">1 Jałowy zestaw do wkłucia ledźwiowego w składzie: 1 szt. serweta laminowana o gramaturze 42g/m² rozm. 75x45cm, 1 szt. serweta 2-warstwowa o gramaturze 56g/m² rozm. 50x60cm z przylepnym otworem Ø10cm, 1 szt. sztrzykawka 3ml, 1 szt. strzykawka 5ml, 1 szt. igła 1,2x40mm, 1 szt. igła 0,5x20mm, 10 szt. kompresy włókninowe 7,5x7,5cm o gramaturze 30g/m², 1 szt. opatrunek z wkładem chłonnym 7,2 x 5 cm, 1 szt. pęseta plastikowa 13cm. Zestaw </w:t>
      </w:r>
      <w:r w:rsidRPr="00DE4EE2">
        <w:rPr>
          <w:rFonts w:ascii="Tahoma" w:eastAsia="Times New Roman" w:hAnsi="Tahoma" w:cs="Tahoma"/>
          <w:color w:val="000000"/>
          <w:sz w:val="18"/>
          <w:szCs w:val="18"/>
          <w:lang w:eastAsia="pl-PL"/>
        </w:rPr>
        <w:lastRenderedPageBreak/>
        <w:t>zapakowany w opakowanie typu twardy blister, 3 komorowy używany jakoo miska do zabiegu 2 Jałowy zestaw do wkłucia centralnego o minimalnym składzie: kompresy gazowe 10x10cm - 20 szt. serweta z włókniny foliowanej celulozowo-poliestrowa 42g/m2 rozm. 90x75cm owinięcie zestawu - 1 szt. serweta foliowana polipropylenowo-polietylenowa 43g/m2 rozm. 90x75cm otwór przylepny Ø8cm - 1 szt. pean prosty metalowy min. 14cm - 1 szt. nożyczki metalowe ostro-ostre min. 11cm - 1 szt. kleszcze metalowe do trzymania igły - 1 szt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33141630-5</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22    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Kateter do embolektomii - 2F, 3F lub 4F, dł - 40-45cm, jałowy, nietoksyczny, apirogenny, jednokanałowy z balonikiem 2 Kateter do embolektomii - 3F, 4F lub 5F, dł - 80-85cm, jałowy, nietoksyczny, apirogenny, jednokanałowy z balonikiem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23    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Wkład jednorazowy do basenu. Kompatybilny z basenem płaskim o pojemności 2000 ml. Produkcji firmy ROW-LAM, który Zamawiający posiada 2 Baseny jednorazowe 3 Miski nerkowate jednorazowe, długość w zakresie 14-18cm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24    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Zestaw do biopsji aspiracyjnej macicy. Skład zestawu: pipeta zakończona łyżeczką o możliwości łyżeczkowania jamy macicy, średnica pipety 4 mm, strzykawka 10-20 ml z zabezpieczeniem cofania się tłoka, pojemnik na materiał histopatologiczny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lastRenderedPageBreak/>
        <w:t>2) Wspólny Słownik Zamówień (CPV): </w:t>
      </w:r>
      <w:r w:rsidRPr="00DE4EE2">
        <w:rPr>
          <w:rFonts w:ascii="Tahoma" w:eastAsia="Times New Roman" w:hAnsi="Tahoma" w:cs="Tahoma"/>
          <w:color w:val="000000"/>
          <w:sz w:val="18"/>
          <w:szCs w:val="18"/>
          <w:lang w:eastAsia="pl-PL"/>
        </w:rPr>
        <w:t>33141630-5</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25    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Strzykawka 5-10ml z dodatkowym uszczelnieniem z żelem znieczulającym zawierającym środki bakteriobójcze (glukonian Chloreksydyny, hydrobenzoesan metylu i propylu), data ważności i skład chemiczny na indywidualnej strzykawce, sterylny, opakowanie papier, folia, a'25szt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lastRenderedPageBreak/>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26    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1 Kaniula G 16 1,7x 45mm do długotrwałych wlewów dożylnych, wykonana z PTFE,wolna od lateksu i PCV, z zaworem iniekcyjnym, z korkirm samodomykającym, widoczna w promieniach RTG i filtrem hydrofobowym, korek luer-lock z trzpieniem poniżej jego krawędzi, ze skrzydełkami, przepływ 180-200 ml/min 2 Kaniula G 17 1,4x 45mm do długotrwałych wlewów dożylnych, wykonana z PTFE,wolna od lateksu i PCV, z zaworem iniekcyjnym, z korkirm samodomykającym, widoczna w promieniach RTG i filtrem hydrofobowym, korek luer-lock z trzpieniem poniżej jego krawędzi, ze skrzydełkami, przepływ 120-128 ml/min 3 Kaniula G 18 1,2x 32mm do długotrwałych wlewów dożylnych, wykonana z PTFE,wolna od lateksu i PCV, z zaworem iniekcyjnym, z korkirm samodomykającym, widoczna w promieniach RTG i filtrem hydrofobowym, korek luer-lock z trzpieniem poniżej jego krawędzi, ze skrzydełkami, przepływ 80-96 ml/min 4 Kaniula G 20 1,0x 32mm do długotrwałych wlewów dożylnych, wykonana z PTFE,wolna od lateksu i PCV, z zaworem iniekcyjnym, z korkirm samodomykającym, widoczna w promieniach RTG i filtrem hydrofobowym, korek luer-lock z trzpieniem poniżej jego krawędzi, ze skrzydełkami, przepływ 54-61 ml/min 5 Kaniula G 22 0,8x 25mm do długotrwałych wlewów dożylnych, wykonana z PTFE,wolna od lateksu i PCV, z zaworem iniekcyjnym, z korkirm samodomykającym, widoczna w promieniach RTG i filtrem hydrofobowym, korek luer-lock z trzpieniem poniżej jego krawędzi, ze skrzydełkami, przepływ 31-36 ml/min 6 Kaniula G 24 0,7x 19mm do długotrwałych wlewów dożylnych, wykonana z PTFE,wolna od lateksu i PCV, z zaworem iniekcyjnym, z korkirm samodomykającym, widoczna w promieniach RTG i filtrem hydrofobowym, korek luer-lock z trzpieniem poniżej jego krawędzi, ze skrzydełkami, przepływ 18-20 ml/min 7 Korki do kaniul białe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lastRenderedPageBreak/>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27    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Kaniula dotętnicza 20G x 45mm z zaworem odcinającym, zapobiegającym wstecznemu wypływowi krwi, sterylne, pojedyńczo pakowane, bez lateksu, bez PVC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2) Wspólny Słownik Zamówień (CPV): </w:t>
      </w:r>
      <w:r w:rsidRPr="00DE4EE2">
        <w:rPr>
          <w:rFonts w:ascii="Tahoma" w:eastAsia="Times New Roman" w:hAnsi="Tahoma" w:cs="Tahoma"/>
          <w:color w:val="000000"/>
          <w:sz w:val="18"/>
          <w:szCs w:val="18"/>
          <w:lang w:eastAsia="pl-PL"/>
        </w:rPr>
        <w:t>33141000-0</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15.00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Część nr: </w:t>
      </w:r>
      <w:r w:rsidRPr="00DE4EE2">
        <w:rPr>
          <w:rFonts w:ascii="Tahoma" w:eastAsia="Times New Roman" w:hAnsi="Tahoma" w:cs="Tahoma"/>
          <w:color w:val="000000"/>
          <w:sz w:val="18"/>
          <w:szCs w:val="18"/>
          <w:lang w:eastAsia="pl-PL"/>
        </w:rPr>
        <w:t>28    </w:t>
      </w:r>
      <w:r w:rsidRPr="00DE4EE2">
        <w:rPr>
          <w:rFonts w:ascii="Tahoma" w:eastAsia="Times New Roman" w:hAnsi="Tahoma" w:cs="Tahoma"/>
          <w:b/>
          <w:bCs/>
          <w:color w:val="000000"/>
          <w:sz w:val="18"/>
          <w:szCs w:val="18"/>
          <w:lang w:eastAsia="pl-PL"/>
        </w:rPr>
        <w:t>Nazwa: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1) Krótki opis przedmiotu zamówienia </w:t>
      </w:r>
      <w:r w:rsidRPr="00DE4EE2">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DE4EE2">
        <w:rPr>
          <w:rFonts w:ascii="Tahoma" w:eastAsia="Times New Roman" w:hAnsi="Tahoma" w:cs="Tahoma"/>
          <w:b/>
          <w:bCs/>
          <w:color w:val="000000"/>
          <w:sz w:val="18"/>
          <w:szCs w:val="18"/>
          <w:lang w:eastAsia="pl-PL"/>
        </w:rPr>
        <w:t> a w przypadku partnerstwa innowacyjnego - określenie zapotrzebowania na innowacyjny produkt, usługę lub roboty budowlane:</w:t>
      </w:r>
      <w:r w:rsidRPr="00DE4EE2">
        <w:rPr>
          <w:rFonts w:ascii="Tahoma" w:eastAsia="Times New Roman" w:hAnsi="Tahoma" w:cs="Tahoma"/>
          <w:color w:val="000000"/>
          <w:sz w:val="18"/>
          <w:szCs w:val="18"/>
          <w:lang w:eastAsia="pl-PL"/>
        </w:rPr>
        <w:t>Podkład z możliwośćią przenoszenia pacjenta o wadze do 150 kg z wkładem chłonnym zawierającym superabsorbent, umożliwiający trwałe zatrzymanie płynu w rdzeniu, rozm. 210x80cm, wkład chłonny 200x60cm, redukujący zapach, zapewniający trwałe zatrzymanie bakteri RMSA, E.coli </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lastRenderedPageBreak/>
        <w:t>2) Wspólny Słownik Zamówień (CPV): </w:t>
      </w:r>
      <w:r w:rsidRPr="00DE4EE2">
        <w:rPr>
          <w:rFonts w:ascii="Tahoma" w:eastAsia="Times New Roman" w:hAnsi="Tahoma" w:cs="Tahoma"/>
          <w:color w:val="000000"/>
          <w:sz w:val="18"/>
          <w:szCs w:val="18"/>
          <w:lang w:eastAsia="pl-PL"/>
        </w:rPr>
        <w:t>39518000-6</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3) Wartość części zamówienia (jeżeli zamawiający podaje informacje o wartości zamówienia):</w:t>
      </w:r>
      <w:r w:rsidRPr="00DE4EE2">
        <w:rPr>
          <w:rFonts w:ascii="Tahoma" w:eastAsia="Times New Roman" w:hAnsi="Tahoma" w:cs="Tahoma"/>
          <w:color w:val="000000"/>
          <w:sz w:val="18"/>
          <w:szCs w:val="18"/>
          <w:lang w:eastAsia="pl-PL"/>
        </w:rPr>
        <w:br/>
        <w:t>Wartość bez VAT: </w:t>
      </w:r>
      <w:r w:rsidRPr="00DE4EE2">
        <w:rPr>
          <w:rFonts w:ascii="Tahoma" w:eastAsia="Times New Roman" w:hAnsi="Tahoma" w:cs="Tahoma"/>
          <w:color w:val="000000"/>
          <w:sz w:val="18"/>
          <w:szCs w:val="18"/>
          <w:lang w:eastAsia="pl-PL"/>
        </w:rPr>
        <w:br/>
        <w:t>Waluta: </w:t>
      </w:r>
    </w:p>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4) Czas trwania lub termin wykonania: </w:t>
      </w:r>
      <w:r w:rsidRPr="00DE4EE2">
        <w:rPr>
          <w:rFonts w:ascii="Tahoma" w:eastAsia="Times New Roman" w:hAnsi="Tahoma" w:cs="Tahoma"/>
          <w:color w:val="000000"/>
          <w:sz w:val="18"/>
          <w:szCs w:val="18"/>
          <w:lang w:eastAsia="pl-PL"/>
        </w:rPr>
        <w:t>okres w miesiącach: 12</w:t>
      </w:r>
      <w:r w:rsidRPr="00DE4EE2">
        <w:rPr>
          <w:rFonts w:ascii="Tahoma" w:eastAsia="Times New Roman" w:hAnsi="Tahoma" w:cs="Tahoma"/>
          <w:color w:val="000000"/>
          <w:sz w:val="18"/>
          <w:szCs w:val="18"/>
          <w:lang w:eastAsia="pl-PL"/>
        </w:rPr>
        <w:br/>
      </w:r>
      <w:r w:rsidRPr="00DE4EE2">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27"/>
        <w:gridCol w:w="1334"/>
      </w:tblGrid>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Kryteria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i/>
                <w:iCs/>
                <w:sz w:val="24"/>
                <w:szCs w:val="24"/>
                <w:lang w:eastAsia="pl-PL"/>
              </w:rPr>
              <w:t>Znaczenie</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Cena</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60.00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Termin dostawy</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Okres płatności</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5.00</w:t>
            </w:r>
          </w:p>
        </w:tc>
      </w:tr>
      <w:tr w:rsidR="00DE4EE2" w:rsidRPr="00DE4EE2" w:rsidTr="00DE4EE2">
        <w:trPr>
          <w:tblCellSpacing w:w="15" w:type="dxa"/>
        </w:trPr>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Jakość</w:t>
            </w:r>
          </w:p>
        </w:tc>
        <w:tc>
          <w:tcPr>
            <w:tcW w:w="0" w:type="auto"/>
            <w:vAlign w:val="center"/>
            <w:hideMark/>
          </w:tcPr>
          <w:p w:rsidR="00DE4EE2" w:rsidRPr="00DE4EE2" w:rsidRDefault="00DE4EE2" w:rsidP="00DE4EE2">
            <w:pPr>
              <w:spacing w:after="0" w:line="240" w:lineRule="auto"/>
              <w:rPr>
                <w:rFonts w:ascii="Times New Roman" w:eastAsia="Times New Roman" w:hAnsi="Times New Roman" w:cs="Times New Roman"/>
                <w:sz w:val="24"/>
                <w:szCs w:val="24"/>
                <w:lang w:eastAsia="pl-PL"/>
              </w:rPr>
            </w:pPr>
            <w:r w:rsidRPr="00DE4EE2">
              <w:rPr>
                <w:rFonts w:ascii="Times New Roman" w:eastAsia="Times New Roman" w:hAnsi="Times New Roman" w:cs="Times New Roman"/>
                <w:sz w:val="24"/>
                <w:szCs w:val="24"/>
                <w:lang w:eastAsia="pl-PL"/>
              </w:rPr>
              <w:t>20.00</w:t>
            </w:r>
          </w:p>
        </w:tc>
      </w:tr>
    </w:tbl>
    <w:p w:rsidR="00DE4EE2" w:rsidRPr="00DE4EE2" w:rsidRDefault="00DE4EE2" w:rsidP="00DE4EE2">
      <w:pPr>
        <w:shd w:val="clear" w:color="auto" w:fill="FFFFFF"/>
        <w:spacing w:after="0" w:line="450" w:lineRule="atLeast"/>
        <w:rPr>
          <w:rFonts w:ascii="Tahoma" w:eastAsia="Times New Roman" w:hAnsi="Tahoma" w:cs="Tahoma"/>
          <w:color w:val="000000"/>
          <w:sz w:val="18"/>
          <w:szCs w:val="18"/>
          <w:lang w:eastAsia="pl-PL"/>
        </w:rPr>
      </w:pPr>
      <w:r w:rsidRPr="00DE4EE2">
        <w:rPr>
          <w:rFonts w:ascii="Tahoma" w:eastAsia="Times New Roman" w:hAnsi="Tahoma" w:cs="Tahoma"/>
          <w:b/>
          <w:bCs/>
          <w:color w:val="000000"/>
          <w:sz w:val="18"/>
          <w:szCs w:val="18"/>
          <w:lang w:eastAsia="pl-PL"/>
        </w:rPr>
        <w:t>6) INFORMACJE DODATKOWE: </w:t>
      </w:r>
    </w:p>
    <w:p w:rsidR="008B4BB5" w:rsidRDefault="008B4BB5"/>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7F" w:rsidRDefault="00FD5D7F" w:rsidP="00DE4EE2">
      <w:pPr>
        <w:spacing w:after="0" w:line="240" w:lineRule="auto"/>
      </w:pPr>
      <w:r>
        <w:separator/>
      </w:r>
    </w:p>
  </w:endnote>
  <w:endnote w:type="continuationSeparator" w:id="0">
    <w:p w:rsidR="00FD5D7F" w:rsidRDefault="00FD5D7F" w:rsidP="00DE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703037"/>
      <w:docPartObj>
        <w:docPartGallery w:val="Page Numbers (Bottom of Page)"/>
        <w:docPartUnique/>
      </w:docPartObj>
    </w:sdtPr>
    <w:sdtContent>
      <w:p w:rsidR="00DE4EE2" w:rsidRDefault="00DE4EE2">
        <w:pPr>
          <w:pStyle w:val="Stopka"/>
          <w:jc w:val="right"/>
        </w:pPr>
        <w:r>
          <w:fldChar w:fldCharType="begin"/>
        </w:r>
        <w:r>
          <w:instrText>PAGE   \* MERGEFORMAT</w:instrText>
        </w:r>
        <w:r>
          <w:fldChar w:fldCharType="separate"/>
        </w:r>
        <w:r>
          <w:rPr>
            <w:noProof/>
          </w:rPr>
          <w:t>2</w:t>
        </w:r>
        <w:r>
          <w:fldChar w:fldCharType="end"/>
        </w:r>
      </w:p>
    </w:sdtContent>
  </w:sdt>
  <w:p w:rsidR="00DE4EE2" w:rsidRDefault="00DE4E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7F" w:rsidRDefault="00FD5D7F" w:rsidP="00DE4EE2">
      <w:pPr>
        <w:spacing w:after="0" w:line="240" w:lineRule="auto"/>
      </w:pPr>
      <w:r>
        <w:separator/>
      </w:r>
    </w:p>
  </w:footnote>
  <w:footnote w:type="continuationSeparator" w:id="0">
    <w:p w:rsidR="00FD5D7F" w:rsidRDefault="00FD5D7F" w:rsidP="00DE4E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EE2"/>
    <w:rsid w:val="008B4BB5"/>
    <w:rsid w:val="00DE4EE2"/>
    <w:rsid w:val="00FD5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4E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E4EE2"/>
    <w:rPr>
      <w:color w:val="0000FF"/>
      <w:u w:val="single"/>
    </w:rPr>
  </w:style>
  <w:style w:type="character" w:styleId="UyteHipercze">
    <w:name w:val="FollowedHyperlink"/>
    <w:basedOn w:val="Domylnaczcionkaakapitu"/>
    <w:uiPriority w:val="99"/>
    <w:semiHidden/>
    <w:unhideWhenUsed/>
    <w:rsid w:val="00DE4EE2"/>
    <w:rPr>
      <w:color w:val="800080"/>
      <w:u w:val="single"/>
    </w:rPr>
  </w:style>
  <w:style w:type="character" w:customStyle="1" w:styleId="apple-converted-space">
    <w:name w:val="apple-converted-space"/>
    <w:basedOn w:val="Domylnaczcionkaakapitu"/>
    <w:rsid w:val="00DE4EE2"/>
  </w:style>
  <w:style w:type="paragraph" w:styleId="Nagwek">
    <w:name w:val="header"/>
    <w:basedOn w:val="Normalny"/>
    <w:link w:val="NagwekZnak"/>
    <w:uiPriority w:val="99"/>
    <w:unhideWhenUsed/>
    <w:rsid w:val="00DE4E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EE2"/>
  </w:style>
  <w:style w:type="paragraph" w:styleId="Stopka">
    <w:name w:val="footer"/>
    <w:basedOn w:val="Normalny"/>
    <w:link w:val="StopkaZnak"/>
    <w:uiPriority w:val="99"/>
    <w:unhideWhenUsed/>
    <w:rsid w:val="00DE4E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EE2"/>
  </w:style>
  <w:style w:type="paragraph" w:styleId="Tekstdymka">
    <w:name w:val="Balloon Text"/>
    <w:basedOn w:val="Normalny"/>
    <w:link w:val="TekstdymkaZnak"/>
    <w:uiPriority w:val="99"/>
    <w:semiHidden/>
    <w:unhideWhenUsed/>
    <w:rsid w:val="00DE4E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4E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E4EE2"/>
    <w:rPr>
      <w:color w:val="0000FF"/>
      <w:u w:val="single"/>
    </w:rPr>
  </w:style>
  <w:style w:type="character" w:styleId="UyteHipercze">
    <w:name w:val="FollowedHyperlink"/>
    <w:basedOn w:val="Domylnaczcionkaakapitu"/>
    <w:uiPriority w:val="99"/>
    <w:semiHidden/>
    <w:unhideWhenUsed/>
    <w:rsid w:val="00DE4EE2"/>
    <w:rPr>
      <w:color w:val="800080"/>
      <w:u w:val="single"/>
    </w:rPr>
  </w:style>
  <w:style w:type="character" w:customStyle="1" w:styleId="apple-converted-space">
    <w:name w:val="apple-converted-space"/>
    <w:basedOn w:val="Domylnaczcionkaakapitu"/>
    <w:rsid w:val="00DE4EE2"/>
  </w:style>
  <w:style w:type="paragraph" w:styleId="Nagwek">
    <w:name w:val="header"/>
    <w:basedOn w:val="Normalny"/>
    <w:link w:val="NagwekZnak"/>
    <w:uiPriority w:val="99"/>
    <w:unhideWhenUsed/>
    <w:rsid w:val="00DE4E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EE2"/>
  </w:style>
  <w:style w:type="paragraph" w:styleId="Stopka">
    <w:name w:val="footer"/>
    <w:basedOn w:val="Normalny"/>
    <w:link w:val="StopkaZnak"/>
    <w:uiPriority w:val="99"/>
    <w:unhideWhenUsed/>
    <w:rsid w:val="00DE4E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EE2"/>
  </w:style>
  <w:style w:type="paragraph" w:styleId="Tekstdymka">
    <w:name w:val="Balloon Text"/>
    <w:basedOn w:val="Normalny"/>
    <w:link w:val="TekstdymkaZnak"/>
    <w:uiPriority w:val="99"/>
    <w:semiHidden/>
    <w:unhideWhenUsed/>
    <w:rsid w:val="00DE4E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63157">
      <w:bodyDiv w:val="1"/>
      <w:marLeft w:val="0"/>
      <w:marRight w:val="0"/>
      <w:marTop w:val="0"/>
      <w:marBottom w:val="0"/>
      <w:divBdr>
        <w:top w:val="none" w:sz="0" w:space="0" w:color="auto"/>
        <w:left w:val="none" w:sz="0" w:space="0" w:color="auto"/>
        <w:bottom w:val="none" w:sz="0" w:space="0" w:color="auto"/>
        <w:right w:val="none" w:sz="0" w:space="0" w:color="auto"/>
      </w:divBdr>
      <w:divsChild>
        <w:div w:id="4677896">
          <w:marLeft w:val="0"/>
          <w:marRight w:val="0"/>
          <w:marTop w:val="0"/>
          <w:marBottom w:val="0"/>
          <w:divBdr>
            <w:top w:val="none" w:sz="0" w:space="0" w:color="auto"/>
            <w:left w:val="none" w:sz="0" w:space="0" w:color="auto"/>
            <w:bottom w:val="none" w:sz="0" w:space="0" w:color="auto"/>
            <w:right w:val="none" w:sz="0" w:space="0" w:color="auto"/>
          </w:divBdr>
        </w:div>
        <w:div w:id="536352456">
          <w:marLeft w:val="0"/>
          <w:marRight w:val="0"/>
          <w:marTop w:val="0"/>
          <w:marBottom w:val="0"/>
          <w:divBdr>
            <w:top w:val="none" w:sz="0" w:space="0" w:color="auto"/>
            <w:left w:val="none" w:sz="0" w:space="0" w:color="auto"/>
            <w:bottom w:val="none" w:sz="0" w:space="0" w:color="auto"/>
            <w:right w:val="none" w:sz="0" w:space="0" w:color="auto"/>
          </w:divBdr>
        </w:div>
        <w:div w:id="60101226">
          <w:marLeft w:val="0"/>
          <w:marRight w:val="0"/>
          <w:marTop w:val="0"/>
          <w:marBottom w:val="0"/>
          <w:divBdr>
            <w:top w:val="none" w:sz="0" w:space="0" w:color="auto"/>
            <w:left w:val="none" w:sz="0" w:space="0" w:color="auto"/>
            <w:bottom w:val="none" w:sz="0" w:space="0" w:color="auto"/>
            <w:right w:val="none" w:sz="0" w:space="0" w:color="auto"/>
          </w:divBdr>
        </w:div>
        <w:div w:id="1724133337">
          <w:marLeft w:val="0"/>
          <w:marRight w:val="0"/>
          <w:marTop w:val="0"/>
          <w:marBottom w:val="0"/>
          <w:divBdr>
            <w:top w:val="none" w:sz="0" w:space="0" w:color="auto"/>
            <w:left w:val="none" w:sz="0" w:space="0" w:color="auto"/>
            <w:bottom w:val="none" w:sz="0" w:space="0" w:color="auto"/>
            <w:right w:val="none" w:sz="0" w:space="0" w:color="auto"/>
          </w:divBdr>
          <w:divsChild>
            <w:div w:id="2120755696">
              <w:marLeft w:val="0"/>
              <w:marRight w:val="0"/>
              <w:marTop w:val="0"/>
              <w:marBottom w:val="0"/>
              <w:divBdr>
                <w:top w:val="none" w:sz="0" w:space="0" w:color="auto"/>
                <w:left w:val="none" w:sz="0" w:space="0" w:color="auto"/>
                <w:bottom w:val="none" w:sz="0" w:space="0" w:color="auto"/>
                <w:right w:val="none" w:sz="0" w:space="0" w:color="auto"/>
              </w:divBdr>
            </w:div>
          </w:divsChild>
        </w:div>
        <w:div w:id="425422213">
          <w:marLeft w:val="0"/>
          <w:marRight w:val="0"/>
          <w:marTop w:val="0"/>
          <w:marBottom w:val="0"/>
          <w:divBdr>
            <w:top w:val="none" w:sz="0" w:space="0" w:color="auto"/>
            <w:left w:val="none" w:sz="0" w:space="0" w:color="auto"/>
            <w:bottom w:val="none" w:sz="0" w:space="0" w:color="auto"/>
            <w:right w:val="none" w:sz="0" w:space="0" w:color="auto"/>
          </w:divBdr>
          <w:divsChild>
            <w:div w:id="1081293528">
              <w:marLeft w:val="0"/>
              <w:marRight w:val="0"/>
              <w:marTop w:val="0"/>
              <w:marBottom w:val="0"/>
              <w:divBdr>
                <w:top w:val="none" w:sz="0" w:space="0" w:color="auto"/>
                <w:left w:val="none" w:sz="0" w:space="0" w:color="auto"/>
                <w:bottom w:val="none" w:sz="0" w:space="0" w:color="auto"/>
                <w:right w:val="none" w:sz="0" w:space="0" w:color="auto"/>
              </w:divBdr>
            </w:div>
          </w:divsChild>
        </w:div>
        <w:div w:id="996420470">
          <w:marLeft w:val="0"/>
          <w:marRight w:val="0"/>
          <w:marTop w:val="0"/>
          <w:marBottom w:val="0"/>
          <w:divBdr>
            <w:top w:val="none" w:sz="0" w:space="0" w:color="auto"/>
            <w:left w:val="none" w:sz="0" w:space="0" w:color="auto"/>
            <w:bottom w:val="none" w:sz="0" w:space="0" w:color="auto"/>
            <w:right w:val="none" w:sz="0" w:space="0" w:color="auto"/>
          </w:divBdr>
          <w:divsChild>
            <w:div w:id="865674018">
              <w:marLeft w:val="0"/>
              <w:marRight w:val="0"/>
              <w:marTop w:val="0"/>
              <w:marBottom w:val="0"/>
              <w:divBdr>
                <w:top w:val="none" w:sz="0" w:space="0" w:color="auto"/>
                <w:left w:val="none" w:sz="0" w:space="0" w:color="auto"/>
                <w:bottom w:val="none" w:sz="0" w:space="0" w:color="auto"/>
                <w:right w:val="none" w:sz="0" w:space="0" w:color="auto"/>
              </w:divBdr>
            </w:div>
            <w:div w:id="1540892952">
              <w:marLeft w:val="0"/>
              <w:marRight w:val="0"/>
              <w:marTop w:val="0"/>
              <w:marBottom w:val="0"/>
              <w:divBdr>
                <w:top w:val="none" w:sz="0" w:space="0" w:color="auto"/>
                <w:left w:val="none" w:sz="0" w:space="0" w:color="auto"/>
                <w:bottom w:val="none" w:sz="0" w:space="0" w:color="auto"/>
                <w:right w:val="none" w:sz="0" w:space="0" w:color="auto"/>
              </w:divBdr>
            </w:div>
            <w:div w:id="613052591">
              <w:marLeft w:val="0"/>
              <w:marRight w:val="0"/>
              <w:marTop w:val="0"/>
              <w:marBottom w:val="0"/>
              <w:divBdr>
                <w:top w:val="none" w:sz="0" w:space="0" w:color="auto"/>
                <w:left w:val="none" w:sz="0" w:space="0" w:color="auto"/>
                <w:bottom w:val="none" w:sz="0" w:space="0" w:color="auto"/>
                <w:right w:val="none" w:sz="0" w:space="0" w:color="auto"/>
              </w:divBdr>
            </w:div>
            <w:div w:id="358554791">
              <w:marLeft w:val="0"/>
              <w:marRight w:val="0"/>
              <w:marTop w:val="0"/>
              <w:marBottom w:val="0"/>
              <w:divBdr>
                <w:top w:val="none" w:sz="0" w:space="0" w:color="auto"/>
                <w:left w:val="none" w:sz="0" w:space="0" w:color="auto"/>
                <w:bottom w:val="none" w:sz="0" w:space="0" w:color="auto"/>
                <w:right w:val="none" w:sz="0" w:space="0" w:color="auto"/>
              </w:divBdr>
            </w:div>
          </w:divsChild>
        </w:div>
        <w:div w:id="1258635459">
          <w:marLeft w:val="0"/>
          <w:marRight w:val="0"/>
          <w:marTop w:val="0"/>
          <w:marBottom w:val="0"/>
          <w:divBdr>
            <w:top w:val="none" w:sz="0" w:space="0" w:color="auto"/>
            <w:left w:val="none" w:sz="0" w:space="0" w:color="auto"/>
            <w:bottom w:val="none" w:sz="0" w:space="0" w:color="auto"/>
            <w:right w:val="none" w:sz="0" w:space="0" w:color="auto"/>
          </w:divBdr>
          <w:divsChild>
            <w:div w:id="1721249128">
              <w:marLeft w:val="0"/>
              <w:marRight w:val="0"/>
              <w:marTop w:val="0"/>
              <w:marBottom w:val="0"/>
              <w:divBdr>
                <w:top w:val="none" w:sz="0" w:space="0" w:color="auto"/>
                <w:left w:val="none" w:sz="0" w:space="0" w:color="auto"/>
                <w:bottom w:val="none" w:sz="0" w:space="0" w:color="auto"/>
                <w:right w:val="none" w:sz="0" w:space="0" w:color="auto"/>
              </w:divBdr>
            </w:div>
            <w:div w:id="296565978">
              <w:marLeft w:val="0"/>
              <w:marRight w:val="0"/>
              <w:marTop w:val="0"/>
              <w:marBottom w:val="0"/>
              <w:divBdr>
                <w:top w:val="none" w:sz="0" w:space="0" w:color="auto"/>
                <w:left w:val="none" w:sz="0" w:space="0" w:color="auto"/>
                <w:bottom w:val="none" w:sz="0" w:space="0" w:color="auto"/>
                <w:right w:val="none" w:sz="0" w:space="0" w:color="auto"/>
              </w:divBdr>
            </w:div>
            <w:div w:id="36781683">
              <w:marLeft w:val="0"/>
              <w:marRight w:val="0"/>
              <w:marTop w:val="0"/>
              <w:marBottom w:val="0"/>
              <w:divBdr>
                <w:top w:val="none" w:sz="0" w:space="0" w:color="auto"/>
                <w:left w:val="none" w:sz="0" w:space="0" w:color="auto"/>
                <w:bottom w:val="none" w:sz="0" w:space="0" w:color="auto"/>
                <w:right w:val="none" w:sz="0" w:space="0" w:color="auto"/>
              </w:divBdr>
            </w:div>
            <w:div w:id="1259364013">
              <w:marLeft w:val="0"/>
              <w:marRight w:val="0"/>
              <w:marTop w:val="0"/>
              <w:marBottom w:val="0"/>
              <w:divBdr>
                <w:top w:val="none" w:sz="0" w:space="0" w:color="auto"/>
                <w:left w:val="none" w:sz="0" w:space="0" w:color="auto"/>
                <w:bottom w:val="none" w:sz="0" w:space="0" w:color="auto"/>
                <w:right w:val="none" w:sz="0" w:space="0" w:color="auto"/>
              </w:divBdr>
            </w:div>
            <w:div w:id="620842671">
              <w:marLeft w:val="0"/>
              <w:marRight w:val="0"/>
              <w:marTop w:val="0"/>
              <w:marBottom w:val="0"/>
              <w:divBdr>
                <w:top w:val="none" w:sz="0" w:space="0" w:color="auto"/>
                <w:left w:val="none" w:sz="0" w:space="0" w:color="auto"/>
                <w:bottom w:val="none" w:sz="0" w:space="0" w:color="auto"/>
                <w:right w:val="none" w:sz="0" w:space="0" w:color="auto"/>
              </w:divBdr>
            </w:div>
            <w:div w:id="671567693">
              <w:marLeft w:val="0"/>
              <w:marRight w:val="0"/>
              <w:marTop w:val="0"/>
              <w:marBottom w:val="0"/>
              <w:divBdr>
                <w:top w:val="none" w:sz="0" w:space="0" w:color="auto"/>
                <w:left w:val="none" w:sz="0" w:space="0" w:color="auto"/>
                <w:bottom w:val="none" w:sz="0" w:space="0" w:color="auto"/>
                <w:right w:val="none" w:sz="0" w:space="0" w:color="auto"/>
              </w:divBdr>
            </w:div>
            <w:div w:id="1620409641">
              <w:marLeft w:val="0"/>
              <w:marRight w:val="0"/>
              <w:marTop w:val="0"/>
              <w:marBottom w:val="0"/>
              <w:divBdr>
                <w:top w:val="none" w:sz="0" w:space="0" w:color="auto"/>
                <w:left w:val="none" w:sz="0" w:space="0" w:color="auto"/>
                <w:bottom w:val="none" w:sz="0" w:space="0" w:color="auto"/>
                <w:right w:val="none" w:sz="0" w:space="0" w:color="auto"/>
              </w:divBdr>
            </w:div>
          </w:divsChild>
        </w:div>
        <w:div w:id="213926347">
          <w:marLeft w:val="0"/>
          <w:marRight w:val="0"/>
          <w:marTop w:val="0"/>
          <w:marBottom w:val="0"/>
          <w:divBdr>
            <w:top w:val="none" w:sz="0" w:space="0" w:color="auto"/>
            <w:left w:val="none" w:sz="0" w:space="0" w:color="auto"/>
            <w:bottom w:val="none" w:sz="0" w:space="0" w:color="auto"/>
            <w:right w:val="none" w:sz="0" w:space="0" w:color="auto"/>
          </w:divBdr>
          <w:divsChild>
            <w:div w:id="176773595">
              <w:marLeft w:val="0"/>
              <w:marRight w:val="0"/>
              <w:marTop w:val="0"/>
              <w:marBottom w:val="0"/>
              <w:divBdr>
                <w:top w:val="none" w:sz="0" w:space="0" w:color="auto"/>
                <w:left w:val="none" w:sz="0" w:space="0" w:color="auto"/>
                <w:bottom w:val="none" w:sz="0" w:space="0" w:color="auto"/>
                <w:right w:val="none" w:sz="0" w:space="0" w:color="auto"/>
              </w:divBdr>
            </w:div>
            <w:div w:id="1293973267">
              <w:marLeft w:val="0"/>
              <w:marRight w:val="0"/>
              <w:marTop w:val="0"/>
              <w:marBottom w:val="0"/>
              <w:divBdr>
                <w:top w:val="none" w:sz="0" w:space="0" w:color="auto"/>
                <w:left w:val="none" w:sz="0" w:space="0" w:color="auto"/>
                <w:bottom w:val="none" w:sz="0" w:space="0" w:color="auto"/>
                <w:right w:val="none" w:sz="0" w:space="0" w:color="auto"/>
              </w:divBdr>
            </w:div>
            <w:div w:id="756171471">
              <w:marLeft w:val="0"/>
              <w:marRight w:val="0"/>
              <w:marTop w:val="0"/>
              <w:marBottom w:val="0"/>
              <w:divBdr>
                <w:top w:val="none" w:sz="0" w:space="0" w:color="auto"/>
                <w:left w:val="none" w:sz="0" w:space="0" w:color="auto"/>
                <w:bottom w:val="none" w:sz="0" w:space="0" w:color="auto"/>
                <w:right w:val="none" w:sz="0" w:space="0" w:color="auto"/>
              </w:divBdr>
            </w:div>
          </w:divsChild>
        </w:div>
        <w:div w:id="2049064280">
          <w:marLeft w:val="0"/>
          <w:marRight w:val="0"/>
          <w:marTop w:val="0"/>
          <w:marBottom w:val="0"/>
          <w:divBdr>
            <w:top w:val="none" w:sz="0" w:space="0" w:color="auto"/>
            <w:left w:val="none" w:sz="0" w:space="0" w:color="auto"/>
            <w:bottom w:val="none" w:sz="0" w:space="0" w:color="auto"/>
            <w:right w:val="none" w:sz="0" w:space="0" w:color="auto"/>
          </w:divBdr>
          <w:divsChild>
            <w:div w:id="312953567">
              <w:marLeft w:val="0"/>
              <w:marRight w:val="0"/>
              <w:marTop w:val="0"/>
              <w:marBottom w:val="0"/>
              <w:divBdr>
                <w:top w:val="none" w:sz="0" w:space="0" w:color="auto"/>
                <w:left w:val="none" w:sz="0" w:space="0" w:color="auto"/>
                <w:bottom w:val="none" w:sz="0" w:space="0" w:color="auto"/>
                <w:right w:val="none" w:sz="0" w:space="0" w:color="auto"/>
              </w:divBdr>
            </w:div>
            <w:div w:id="2054570296">
              <w:marLeft w:val="0"/>
              <w:marRight w:val="0"/>
              <w:marTop w:val="0"/>
              <w:marBottom w:val="0"/>
              <w:divBdr>
                <w:top w:val="none" w:sz="0" w:space="0" w:color="auto"/>
                <w:left w:val="none" w:sz="0" w:space="0" w:color="auto"/>
                <w:bottom w:val="none" w:sz="0" w:space="0" w:color="auto"/>
                <w:right w:val="none" w:sz="0" w:space="0" w:color="auto"/>
              </w:divBdr>
            </w:div>
            <w:div w:id="554702284">
              <w:marLeft w:val="0"/>
              <w:marRight w:val="0"/>
              <w:marTop w:val="0"/>
              <w:marBottom w:val="0"/>
              <w:divBdr>
                <w:top w:val="none" w:sz="0" w:space="0" w:color="auto"/>
                <w:left w:val="none" w:sz="0" w:space="0" w:color="auto"/>
                <w:bottom w:val="none" w:sz="0" w:space="0" w:color="auto"/>
                <w:right w:val="none" w:sz="0" w:space="0" w:color="auto"/>
              </w:divBdr>
            </w:div>
            <w:div w:id="810439838">
              <w:marLeft w:val="0"/>
              <w:marRight w:val="0"/>
              <w:marTop w:val="0"/>
              <w:marBottom w:val="0"/>
              <w:divBdr>
                <w:top w:val="none" w:sz="0" w:space="0" w:color="auto"/>
                <w:left w:val="none" w:sz="0" w:space="0" w:color="auto"/>
                <w:bottom w:val="none" w:sz="0" w:space="0" w:color="auto"/>
                <w:right w:val="none" w:sz="0" w:space="0" w:color="auto"/>
              </w:divBdr>
            </w:div>
            <w:div w:id="1449818210">
              <w:marLeft w:val="0"/>
              <w:marRight w:val="0"/>
              <w:marTop w:val="0"/>
              <w:marBottom w:val="0"/>
              <w:divBdr>
                <w:top w:val="none" w:sz="0" w:space="0" w:color="auto"/>
                <w:left w:val="none" w:sz="0" w:space="0" w:color="auto"/>
                <w:bottom w:val="none" w:sz="0" w:space="0" w:color="auto"/>
                <w:right w:val="none" w:sz="0" w:space="0" w:color="auto"/>
              </w:divBdr>
            </w:div>
          </w:divsChild>
        </w:div>
        <w:div w:id="1683820998">
          <w:marLeft w:val="0"/>
          <w:marRight w:val="0"/>
          <w:marTop w:val="0"/>
          <w:marBottom w:val="0"/>
          <w:divBdr>
            <w:top w:val="none" w:sz="0" w:space="0" w:color="auto"/>
            <w:left w:val="none" w:sz="0" w:space="0" w:color="auto"/>
            <w:bottom w:val="none" w:sz="0" w:space="0" w:color="auto"/>
            <w:right w:val="none" w:sz="0" w:space="0" w:color="auto"/>
          </w:divBdr>
          <w:divsChild>
            <w:div w:id="1713769247">
              <w:marLeft w:val="0"/>
              <w:marRight w:val="0"/>
              <w:marTop w:val="0"/>
              <w:marBottom w:val="0"/>
              <w:divBdr>
                <w:top w:val="none" w:sz="0" w:space="0" w:color="auto"/>
                <w:left w:val="none" w:sz="0" w:space="0" w:color="auto"/>
                <w:bottom w:val="none" w:sz="0" w:space="0" w:color="auto"/>
                <w:right w:val="none" w:sz="0" w:space="0" w:color="auto"/>
              </w:divBdr>
            </w:div>
            <w:div w:id="1030423445">
              <w:marLeft w:val="0"/>
              <w:marRight w:val="0"/>
              <w:marTop w:val="0"/>
              <w:marBottom w:val="0"/>
              <w:divBdr>
                <w:top w:val="none" w:sz="0" w:space="0" w:color="auto"/>
                <w:left w:val="none" w:sz="0" w:space="0" w:color="auto"/>
                <w:bottom w:val="none" w:sz="0" w:space="0" w:color="auto"/>
                <w:right w:val="none" w:sz="0" w:space="0" w:color="auto"/>
              </w:divBdr>
            </w:div>
            <w:div w:id="1936669977">
              <w:marLeft w:val="0"/>
              <w:marRight w:val="0"/>
              <w:marTop w:val="0"/>
              <w:marBottom w:val="0"/>
              <w:divBdr>
                <w:top w:val="none" w:sz="0" w:space="0" w:color="auto"/>
                <w:left w:val="none" w:sz="0" w:space="0" w:color="auto"/>
                <w:bottom w:val="none" w:sz="0" w:space="0" w:color="auto"/>
                <w:right w:val="none" w:sz="0" w:space="0" w:color="auto"/>
              </w:divBdr>
            </w:div>
            <w:div w:id="124859992">
              <w:marLeft w:val="0"/>
              <w:marRight w:val="0"/>
              <w:marTop w:val="0"/>
              <w:marBottom w:val="0"/>
              <w:divBdr>
                <w:top w:val="none" w:sz="0" w:space="0" w:color="auto"/>
                <w:left w:val="none" w:sz="0" w:space="0" w:color="auto"/>
                <w:bottom w:val="none" w:sz="0" w:space="0" w:color="auto"/>
                <w:right w:val="none" w:sz="0" w:space="0" w:color="auto"/>
              </w:divBdr>
            </w:div>
            <w:div w:id="1661805295">
              <w:marLeft w:val="0"/>
              <w:marRight w:val="0"/>
              <w:marTop w:val="0"/>
              <w:marBottom w:val="0"/>
              <w:divBdr>
                <w:top w:val="none" w:sz="0" w:space="0" w:color="auto"/>
                <w:left w:val="none" w:sz="0" w:space="0" w:color="auto"/>
                <w:bottom w:val="none" w:sz="0" w:space="0" w:color="auto"/>
                <w:right w:val="none" w:sz="0" w:space="0" w:color="auto"/>
              </w:divBdr>
            </w:div>
            <w:div w:id="1060791282">
              <w:marLeft w:val="0"/>
              <w:marRight w:val="0"/>
              <w:marTop w:val="0"/>
              <w:marBottom w:val="0"/>
              <w:divBdr>
                <w:top w:val="none" w:sz="0" w:space="0" w:color="auto"/>
                <w:left w:val="none" w:sz="0" w:space="0" w:color="auto"/>
                <w:bottom w:val="none" w:sz="0" w:space="0" w:color="auto"/>
                <w:right w:val="none" w:sz="0" w:space="0" w:color="auto"/>
              </w:divBdr>
            </w:div>
            <w:div w:id="677774144">
              <w:marLeft w:val="0"/>
              <w:marRight w:val="0"/>
              <w:marTop w:val="0"/>
              <w:marBottom w:val="0"/>
              <w:divBdr>
                <w:top w:val="none" w:sz="0" w:space="0" w:color="auto"/>
                <w:left w:val="none" w:sz="0" w:space="0" w:color="auto"/>
                <w:bottom w:val="none" w:sz="0" w:space="0" w:color="auto"/>
                <w:right w:val="none" w:sz="0" w:space="0" w:color="auto"/>
              </w:divBdr>
            </w:div>
            <w:div w:id="1441412109">
              <w:marLeft w:val="0"/>
              <w:marRight w:val="0"/>
              <w:marTop w:val="0"/>
              <w:marBottom w:val="0"/>
              <w:divBdr>
                <w:top w:val="none" w:sz="0" w:space="0" w:color="auto"/>
                <w:left w:val="none" w:sz="0" w:space="0" w:color="auto"/>
                <w:bottom w:val="none" w:sz="0" w:space="0" w:color="auto"/>
                <w:right w:val="none" w:sz="0" w:space="0" w:color="auto"/>
              </w:divBdr>
            </w:div>
            <w:div w:id="2098745025">
              <w:marLeft w:val="0"/>
              <w:marRight w:val="0"/>
              <w:marTop w:val="0"/>
              <w:marBottom w:val="0"/>
              <w:divBdr>
                <w:top w:val="none" w:sz="0" w:space="0" w:color="auto"/>
                <w:left w:val="none" w:sz="0" w:space="0" w:color="auto"/>
                <w:bottom w:val="none" w:sz="0" w:space="0" w:color="auto"/>
                <w:right w:val="none" w:sz="0" w:space="0" w:color="auto"/>
              </w:divBdr>
            </w:div>
          </w:divsChild>
        </w:div>
        <w:div w:id="2755478">
          <w:marLeft w:val="0"/>
          <w:marRight w:val="0"/>
          <w:marTop w:val="0"/>
          <w:marBottom w:val="0"/>
          <w:divBdr>
            <w:top w:val="none" w:sz="0" w:space="0" w:color="auto"/>
            <w:left w:val="none" w:sz="0" w:space="0" w:color="auto"/>
            <w:bottom w:val="none" w:sz="0" w:space="0" w:color="auto"/>
            <w:right w:val="none" w:sz="0" w:space="0" w:color="auto"/>
          </w:divBdr>
          <w:divsChild>
            <w:div w:id="1496602079">
              <w:marLeft w:val="0"/>
              <w:marRight w:val="0"/>
              <w:marTop w:val="0"/>
              <w:marBottom w:val="0"/>
              <w:divBdr>
                <w:top w:val="none" w:sz="0" w:space="0" w:color="auto"/>
                <w:left w:val="none" w:sz="0" w:space="0" w:color="auto"/>
                <w:bottom w:val="none" w:sz="0" w:space="0" w:color="auto"/>
                <w:right w:val="none" w:sz="0" w:space="0" w:color="auto"/>
              </w:divBdr>
              <w:divsChild>
                <w:div w:id="12007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4616">
          <w:marLeft w:val="0"/>
          <w:marRight w:val="0"/>
          <w:marTop w:val="0"/>
          <w:marBottom w:val="0"/>
          <w:divBdr>
            <w:top w:val="none" w:sz="0" w:space="0" w:color="auto"/>
            <w:left w:val="none" w:sz="0" w:space="0" w:color="auto"/>
            <w:bottom w:val="none" w:sz="0" w:space="0" w:color="auto"/>
            <w:right w:val="none" w:sz="0" w:space="0" w:color="auto"/>
          </w:divBdr>
          <w:divsChild>
            <w:div w:id="475495857">
              <w:marLeft w:val="0"/>
              <w:marRight w:val="0"/>
              <w:marTop w:val="0"/>
              <w:marBottom w:val="0"/>
              <w:divBdr>
                <w:top w:val="none" w:sz="0" w:space="0" w:color="auto"/>
                <w:left w:val="none" w:sz="0" w:space="0" w:color="auto"/>
                <w:bottom w:val="none" w:sz="0" w:space="0" w:color="auto"/>
                <w:right w:val="none" w:sz="0" w:space="0" w:color="auto"/>
              </w:divBdr>
              <w:divsChild>
                <w:div w:id="1551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92">
          <w:marLeft w:val="0"/>
          <w:marRight w:val="0"/>
          <w:marTop w:val="0"/>
          <w:marBottom w:val="0"/>
          <w:divBdr>
            <w:top w:val="none" w:sz="0" w:space="0" w:color="auto"/>
            <w:left w:val="none" w:sz="0" w:space="0" w:color="auto"/>
            <w:bottom w:val="none" w:sz="0" w:space="0" w:color="auto"/>
            <w:right w:val="none" w:sz="0" w:space="0" w:color="auto"/>
          </w:divBdr>
          <w:divsChild>
            <w:div w:id="2103404341">
              <w:marLeft w:val="0"/>
              <w:marRight w:val="0"/>
              <w:marTop w:val="0"/>
              <w:marBottom w:val="0"/>
              <w:divBdr>
                <w:top w:val="none" w:sz="0" w:space="0" w:color="auto"/>
                <w:left w:val="none" w:sz="0" w:space="0" w:color="auto"/>
                <w:bottom w:val="none" w:sz="0" w:space="0" w:color="auto"/>
                <w:right w:val="none" w:sz="0" w:space="0" w:color="auto"/>
              </w:divBdr>
              <w:divsChild>
                <w:div w:id="8273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5651">
          <w:marLeft w:val="0"/>
          <w:marRight w:val="0"/>
          <w:marTop w:val="0"/>
          <w:marBottom w:val="0"/>
          <w:divBdr>
            <w:top w:val="none" w:sz="0" w:space="0" w:color="auto"/>
            <w:left w:val="none" w:sz="0" w:space="0" w:color="auto"/>
            <w:bottom w:val="none" w:sz="0" w:space="0" w:color="auto"/>
            <w:right w:val="none" w:sz="0" w:space="0" w:color="auto"/>
          </w:divBdr>
          <w:divsChild>
            <w:div w:id="1519198286">
              <w:marLeft w:val="0"/>
              <w:marRight w:val="0"/>
              <w:marTop w:val="0"/>
              <w:marBottom w:val="0"/>
              <w:divBdr>
                <w:top w:val="none" w:sz="0" w:space="0" w:color="auto"/>
                <w:left w:val="none" w:sz="0" w:space="0" w:color="auto"/>
                <w:bottom w:val="none" w:sz="0" w:space="0" w:color="auto"/>
                <w:right w:val="none" w:sz="0" w:space="0" w:color="auto"/>
              </w:divBdr>
              <w:divsChild>
                <w:div w:id="2093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0503">
          <w:marLeft w:val="0"/>
          <w:marRight w:val="0"/>
          <w:marTop w:val="0"/>
          <w:marBottom w:val="0"/>
          <w:divBdr>
            <w:top w:val="none" w:sz="0" w:space="0" w:color="auto"/>
            <w:left w:val="none" w:sz="0" w:space="0" w:color="auto"/>
            <w:bottom w:val="none" w:sz="0" w:space="0" w:color="auto"/>
            <w:right w:val="none" w:sz="0" w:space="0" w:color="auto"/>
          </w:divBdr>
          <w:divsChild>
            <w:div w:id="70465057">
              <w:marLeft w:val="0"/>
              <w:marRight w:val="0"/>
              <w:marTop w:val="0"/>
              <w:marBottom w:val="0"/>
              <w:divBdr>
                <w:top w:val="none" w:sz="0" w:space="0" w:color="auto"/>
                <w:left w:val="none" w:sz="0" w:space="0" w:color="auto"/>
                <w:bottom w:val="none" w:sz="0" w:space="0" w:color="auto"/>
                <w:right w:val="none" w:sz="0" w:space="0" w:color="auto"/>
              </w:divBdr>
              <w:divsChild>
                <w:div w:id="14736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745">
          <w:marLeft w:val="0"/>
          <w:marRight w:val="0"/>
          <w:marTop w:val="0"/>
          <w:marBottom w:val="0"/>
          <w:divBdr>
            <w:top w:val="none" w:sz="0" w:space="0" w:color="auto"/>
            <w:left w:val="none" w:sz="0" w:space="0" w:color="auto"/>
            <w:bottom w:val="none" w:sz="0" w:space="0" w:color="auto"/>
            <w:right w:val="none" w:sz="0" w:space="0" w:color="auto"/>
          </w:divBdr>
          <w:divsChild>
            <w:div w:id="663779380">
              <w:marLeft w:val="0"/>
              <w:marRight w:val="0"/>
              <w:marTop w:val="0"/>
              <w:marBottom w:val="0"/>
              <w:divBdr>
                <w:top w:val="none" w:sz="0" w:space="0" w:color="auto"/>
                <w:left w:val="none" w:sz="0" w:space="0" w:color="auto"/>
                <w:bottom w:val="none" w:sz="0" w:space="0" w:color="auto"/>
                <w:right w:val="none" w:sz="0" w:space="0" w:color="auto"/>
              </w:divBdr>
              <w:divsChild>
                <w:div w:id="3023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5653">
          <w:marLeft w:val="0"/>
          <w:marRight w:val="0"/>
          <w:marTop w:val="0"/>
          <w:marBottom w:val="0"/>
          <w:divBdr>
            <w:top w:val="none" w:sz="0" w:space="0" w:color="auto"/>
            <w:left w:val="none" w:sz="0" w:space="0" w:color="auto"/>
            <w:bottom w:val="none" w:sz="0" w:space="0" w:color="auto"/>
            <w:right w:val="none" w:sz="0" w:space="0" w:color="auto"/>
          </w:divBdr>
          <w:divsChild>
            <w:div w:id="1478689274">
              <w:marLeft w:val="0"/>
              <w:marRight w:val="0"/>
              <w:marTop w:val="0"/>
              <w:marBottom w:val="0"/>
              <w:divBdr>
                <w:top w:val="none" w:sz="0" w:space="0" w:color="auto"/>
                <w:left w:val="none" w:sz="0" w:space="0" w:color="auto"/>
                <w:bottom w:val="none" w:sz="0" w:space="0" w:color="auto"/>
                <w:right w:val="none" w:sz="0" w:space="0" w:color="auto"/>
              </w:divBdr>
              <w:divsChild>
                <w:div w:id="3430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4337">
          <w:marLeft w:val="0"/>
          <w:marRight w:val="0"/>
          <w:marTop w:val="0"/>
          <w:marBottom w:val="0"/>
          <w:divBdr>
            <w:top w:val="none" w:sz="0" w:space="0" w:color="auto"/>
            <w:left w:val="none" w:sz="0" w:space="0" w:color="auto"/>
            <w:bottom w:val="none" w:sz="0" w:space="0" w:color="auto"/>
            <w:right w:val="none" w:sz="0" w:space="0" w:color="auto"/>
          </w:divBdr>
          <w:divsChild>
            <w:div w:id="1320230200">
              <w:marLeft w:val="0"/>
              <w:marRight w:val="0"/>
              <w:marTop w:val="0"/>
              <w:marBottom w:val="0"/>
              <w:divBdr>
                <w:top w:val="none" w:sz="0" w:space="0" w:color="auto"/>
                <w:left w:val="none" w:sz="0" w:space="0" w:color="auto"/>
                <w:bottom w:val="none" w:sz="0" w:space="0" w:color="auto"/>
                <w:right w:val="none" w:sz="0" w:space="0" w:color="auto"/>
              </w:divBdr>
              <w:divsChild>
                <w:div w:id="4115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4603">
          <w:marLeft w:val="0"/>
          <w:marRight w:val="0"/>
          <w:marTop w:val="0"/>
          <w:marBottom w:val="0"/>
          <w:divBdr>
            <w:top w:val="none" w:sz="0" w:space="0" w:color="auto"/>
            <w:left w:val="none" w:sz="0" w:space="0" w:color="auto"/>
            <w:bottom w:val="none" w:sz="0" w:space="0" w:color="auto"/>
            <w:right w:val="none" w:sz="0" w:space="0" w:color="auto"/>
          </w:divBdr>
          <w:divsChild>
            <w:div w:id="1468818738">
              <w:marLeft w:val="0"/>
              <w:marRight w:val="0"/>
              <w:marTop w:val="0"/>
              <w:marBottom w:val="0"/>
              <w:divBdr>
                <w:top w:val="none" w:sz="0" w:space="0" w:color="auto"/>
                <w:left w:val="none" w:sz="0" w:space="0" w:color="auto"/>
                <w:bottom w:val="none" w:sz="0" w:space="0" w:color="auto"/>
                <w:right w:val="none" w:sz="0" w:space="0" w:color="auto"/>
              </w:divBdr>
              <w:divsChild>
                <w:div w:id="10716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4867">
          <w:marLeft w:val="0"/>
          <w:marRight w:val="0"/>
          <w:marTop w:val="0"/>
          <w:marBottom w:val="0"/>
          <w:divBdr>
            <w:top w:val="none" w:sz="0" w:space="0" w:color="auto"/>
            <w:left w:val="none" w:sz="0" w:space="0" w:color="auto"/>
            <w:bottom w:val="none" w:sz="0" w:space="0" w:color="auto"/>
            <w:right w:val="none" w:sz="0" w:space="0" w:color="auto"/>
          </w:divBdr>
          <w:divsChild>
            <w:div w:id="374699386">
              <w:marLeft w:val="0"/>
              <w:marRight w:val="0"/>
              <w:marTop w:val="0"/>
              <w:marBottom w:val="0"/>
              <w:divBdr>
                <w:top w:val="none" w:sz="0" w:space="0" w:color="auto"/>
                <w:left w:val="none" w:sz="0" w:space="0" w:color="auto"/>
                <w:bottom w:val="none" w:sz="0" w:space="0" w:color="auto"/>
                <w:right w:val="none" w:sz="0" w:space="0" w:color="auto"/>
              </w:divBdr>
              <w:divsChild>
                <w:div w:id="19337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3609">
          <w:marLeft w:val="0"/>
          <w:marRight w:val="0"/>
          <w:marTop w:val="0"/>
          <w:marBottom w:val="0"/>
          <w:divBdr>
            <w:top w:val="none" w:sz="0" w:space="0" w:color="auto"/>
            <w:left w:val="none" w:sz="0" w:space="0" w:color="auto"/>
            <w:bottom w:val="none" w:sz="0" w:space="0" w:color="auto"/>
            <w:right w:val="none" w:sz="0" w:space="0" w:color="auto"/>
          </w:divBdr>
          <w:divsChild>
            <w:div w:id="1595281811">
              <w:marLeft w:val="0"/>
              <w:marRight w:val="0"/>
              <w:marTop w:val="0"/>
              <w:marBottom w:val="0"/>
              <w:divBdr>
                <w:top w:val="none" w:sz="0" w:space="0" w:color="auto"/>
                <w:left w:val="none" w:sz="0" w:space="0" w:color="auto"/>
                <w:bottom w:val="none" w:sz="0" w:space="0" w:color="auto"/>
                <w:right w:val="none" w:sz="0" w:space="0" w:color="auto"/>
              </w:divBdr>
              <w:divsChild>
                <w:div w:id="470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937">
          <w:marLeft w:val="0"/>
          <w:marRight w:val="0"/>
          <w:marTop w:val="0"/>
          <w:marBottom w:val="0"/>
          <w:divBdr>
            <w:top w:val="none" w:sz="0" w:space="0" w:color="auto"/>
            <w:left w:val="none" w:sz="0" w:space="0" w:color="auto"/>
            <w:bottom w:val="none" w:sz="0" w:space="0" w:color="auto"/>
            <w:right w:val="none" w:sz="0" w:space="0" w:color="auto"/>
          </w:divBdr>
          <w:divsChild>
            <w:div w:id="544758953">
              <w:marLeft w:val="0"/>
              <w:marRight w:val="0"/>
              <w:marTop w:val="0"/>
              <w:marBottom w:val="0"/>
              <w:divBdr>
                <w:top w:val="none" w:sz="0" w:space="0" w:color="auto"/>
                <w:left w:val="none" w:sz="0" w:space="0" w:color="auto"/>
                <w:bottom w:val="none" w:sz="0" w:space="0" w:color="auto"/>
                <w:right w:val="none" w:sz="0" w:space="0" w:color="auto"/>
              </w:divBdr>
              <w:divsChild>
                <w:div w:id="9013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7011">
          <w:marLeft w:val="0"/>
          <w:marRight w:val="0"/>
          <w:marTop w:val="0"/>
          <w:marBottom w:val="0"/>
          <w:divBdr>
            <w:top w:val="none" w:sz="0" w:space="0" w:color="auto"/>
            <w:left w:val="none" w:sz="0" w:space="0" w:color="auto"/>
            <w:bottom w:val="none" w:sz="0" w:space="0" w:color="auto"/>
            <w:right w:val="none" w:sz="0" w:space="0" w:color="auto"/>
          </w:divBdr>
          <w:divsChild>
            <w:div w:id="452098617">
              <w:marLeft w:val="0"/>
              <w:marRight w:val="0"/>
              <w:marTop w:val="0"/>
              <w:marBottom w:val="0"/>
              <w:divBdr>
                <w:top w:val="none" w:sz="0" w:space="0" w:color="auto"/>
                <w:left w:val="none" w:sz="0" w:space="0" w:color="auto"/>
                <w:bottom w:val="none" w:sz="0" w:space="0" w:color="auto"/>
                <w:right w:val="none" w:sz="0" w:space="0" w:color="auto"/>
              </w:divBdr>
              <w:divsChild>
                <w:div w:id="2011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8922">
          <w:marLeft w:val="0"/>
          <w:marRight w:val="0"/>
          <w:marTop w:val="0"/>
          <w:marBottom w:val="0"/>
          <w:divBdr>
            <w:top w:val="none" w:sz="0" w:space="0" w:color="auto"/>
            <w:left w:val="none" w:sz="0" w:space="0" w:color="auto"/>
            <w:bottom w:val="none" w:sz="0" w:space="0" w:color="auto"/>
            <w:right w:val="none" w:sz="0" w:space="0" w:color="auto"/>
          </w:divBdr>
          <w:divsChild>
            <w:div w:id="1232544844">
              <w:marLeft w:val="0"/>
              <w:marRight w:val="0"/>
              <w:marTop w:val="0"/>
              <w:marBottom w:val="0"/>
              <w:divBdr>
                <w:top w:val="none" w:sz="0" w:space="0" w:color="auto"/>
                <w:left w:val="none" w:sz="0" w:space="0" w:color="auto"/>
                <w:bottom w:val="none" w:sz="0" w:space="0" w:color="auto"/>
                <w:right w:val="none" w:sz="0" w:space="0" w:color="auto"/>
              </w:divBdr>
              <w:divsChild>
                <w:div w:id="17272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3713">
          <w:marLeft w:val="0"/>
          <w:marRight w:val="0"/>
          <w:marTop w:val="0"/>
          <w:marBottom w:val="0"/>
          <w:divBdr>
            <w:top w:val="none" w:sz="0" w:space="0" w:color="auto"/>
            <w:left w:val="none" w:sz="0" w:space="0" w:color="auto"/>
            <w:bottom w:val="none" w:sz="0" w:space="0" w:color="auto"/>
            <w:right w:val="none" w:sz="0" w:space="0" w:color="auto"/>
          </w:divBdr>
          <w:divsChild>
            <w:div w:id="2043820197">
              <w:marLeft w:val="0"/>
              <w:marRight w:val="0"/>
              <w:marTop w:val="0"/>
              <w:marBottom w:val="0"/>
              <w:divBdr>
                <w:top w:val="none" w:sz="0" w:space="0" w:color="auto"/>
                <w:left w:val="none" w:sz="0" w:space="0" w:color="auto"/>
                <w:bottom w:val="none" w:sz="0" w:space="0" w:color="auto"/>
                <w:right w:val="none" w:sz="0" w:space="0" w:color="auto"/>
              </w:divBdr>
              <w:divsChild>
                <w:div w:id="1911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5923">
          <w:marLeft w:val="0"/>
          <w:marRight w:val="0"/>
          <w:marTop w:val="0"/>
          <w:marBottom w:val="0"/>
          <w:divBdr>
            <w:top w:val="none" w:sz="0" w:space="0" w:color="auto"/>
            <w:left w:val="none" w:sz="0" w:space="0" w:color="auto"/>
            <w:bottom w:val="none" w:sz="0" w:space="0" w:color="auto"/>
            <w:right w:val="none" w:sz="0" w:space="0" w:color="auto"/>
          </w:divBdr>
          <w:divsChild>
            <w:div w:id="595019317">
              <w:marLeft w:val="0"/>
              <w:marRight w:val="0"/>
              <w:marTop w:val="0"/>
              <w:marBottom w:val="0"/>
              <w:divBdr>
                <w:top w:val="none" w:sz="0" w:space="0" w:color="auto"/>
                <w:left w:val="none" w:sz="0" w:space="0" w:color="auto"/>
                <w:bottom w:val="none" w:sz="0" w:space="0" w:color="auto"/>
                <w:right w:val="none" w:sz="0" w:space="0" w:color="auto"/>
              </w:divBdr>
              <w:divsChild>
                <w:div w:id="5505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9272">
          <w:marLeft w:val="0"/>
          <w:marRight w:val="0"/>
          <w:marTop w:val="0"/>
          <w:marBottom w:val="0"/>
          <w:divBdr>
            <w:top w:val="none" w:sz="0" w:space="0" w:color="auto"/>
            <w:left w:val="none" w:sz="0" w:space="0" w:color="auto"/>
            <w:bottom w:val="none" w:sz="0" w:space="0" w:color="auto"/>
            <w:right w:val="none" w:sz="0" w:space="0" w:color="auto"/>
          </w:divBdr>
          <w:divsChild>
            <w:div w:id="733623948">
              <w:marLeft w:val="0"/>
              <w:marRight w:val="0"/>
              <w:marTop w:val="0"/>
              <w:marBottom w:val="0"/>
              <w:divBdr>
                <w:top w:val="none" w:sz="0" w:space="0" w:color="auto"/>
                <w:left w:val="none" w:sz="0" w:space="0" w:color="auto"/>
                <w:bottom w:val="none" w:sz="0" w:space="0" w:color="auto"/>
                <w:right w:val="none" w:sz="0" w:space="0" w:color="auto"/>
              </w:divBdr>
              <w:divsChild>
                <w:div w:id="6226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652">
          <w:marLeft w:val="0"/>
          <w:marRight w:val="0"/>
          <w:marTop w:val="0"/>
          <w:marBottom w:val="0"/>
          <w:divBdr>
            <w:top w:val="none" w:sz="0" w:space="0" w:color="auto"/>
            <w:left w:val="none" w:sz="0" w:space="0" w:color="auto"/>
            <w:bottom w:val="none" w:sz="0" w:space="0" w:color="auto"/>
            <w:right w:val="none" w:sz="0" w:space="0" w:color="auto"/>
          </w:divBdr>
          <w:divsChild>
            <w:div w:id="1673875268">
              <w:marLeft w:val="0"/>
              <w:marRight w:val="0"/>
              <w:marTop w:val="0"/>
              <w:marBottom w:val="0"/>
              <w:divBdr>
                <w:top w:val="none" w:sz="0" w:space="0" w:color="auto"/>
                <w:left w:val="none" w:sz="0" w:space="0" w:color="auto"/>
                <w:bottom w:val="none" w:sz="0" w:space="0" w:color="auto"/>
                <w:right w:val="none" w:sz="0" w:space="0" w:color="auto"/>
              </w:divBdr>
              <w:divsChild>
                <w:div w:id="13081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6824">
          <w:marLeft w:val="0"/>
          <w:marRight w:val="0"/>
          <w:marTop w:val="0"/>
          <w:marBottom w:val="0"/>
          <w:divBdr>
            <w:top w:val="none" w:sz="0" w:space="0" w:color="auto"/>
            <w:left w:val="none" w:sz="0" w:space="0" w:color="auto"/>
            <w:bottom w:val="none" w:sz="0" w:space="0" w:color="auto"/>
            <w:right w:val="none" w:sz="0" w:space="0" w:color="auto"/>
          </w:divBdr>
          <w:divsChild>
            <w:div w:id="1048650207">
              <w:marLeft w:val="0"/>
              <w:marRight w:val="0"/>
              <w:marTop w:val="0"/>
              <w:marBottom w:val="0"/>
              <w:divBdr>
                <w:top w:val="none" w:sz="0" w:space="0" w:color="auto"/>
                <w:left w:val="none" w:sz="0" w:space="0" w:color="auto"/>
                <w:bottom w:val="none" w:sz="0" w:space="0" w:color="auto"/>
                <w:right w:val="none" w:sz="0" w:space="0" w:color="auto"/>
              </w:divBdr>
              <w:divsChild>
                <w:div w:id="18073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64">
          <w:marLeft w:val="0"/>
          <w:marRight w:val="0"/>
          <w:marTop w:val="0"/>
          <w:marBottom w:val="0"/>
          <w:divBdr>
            <w:top w:val="none" w:sz="0" w:space="0" w:color="auto"/>
            <w:left w:val="none" w:sz="0" w:space="0" w:color="auto"/>
            <w:bottom w:val="none" w:sz="0" w:space="0" w:color="auto"/>
            <w:right w:val="none" w:sz="0" w:space="0" w:color="auto"/>
          </w:divBdr>
          <w:divsChild>
            <w:div w:id="2144031144">
              <w:marLeft w:val="0"/>
              <w:marRight w:val="0"/>
              <w:marTop w:val="0"/>
              <w:marBottom w:val="0"/>
              <w:divBdr>
                <w:top w:val="none" w:sz="0" w:space="0" w:color="auto"/>
                <w:left w:val="none" w:sz="0" w:space="0" w:color="auto"/>
                <w:bottom w:val="none" w:sz="0" w:space="0" w:color="auto"/>
                <w:right w:val="none" w:sz="0" w:space="0" w:color="auto"/>
              </w:divBdr>
              <w:divsChild>
                <w:div w:id="19120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3321">
          <w:marLeft w:val="0"/>
          <w:marRight w:val="0"/>
          <w:marTop w:val="0"/>
          <w:marBottom w:val="0"/>
          <w:divBdr>
            <w:top w:val="none" w:sz="0" w:space="0" w:color="auto"/>
            <w:left w:val="none" w:sz="0" w:space="0" w:color="auto"/>
            <w:bottom w:val="none" w:sz="0" w:space="0" w:color="auto"/>
            <w:right w:val="none" w:sz="0" w:space="0" w:color="auto"/>
          </w:divBdr>
          <w:divsChild>
            <w:div w:id="500707683">
              <w:marLeft w:val="0"/>
              <w:marRight w:val="0"/>
              <w:marTop w:val="0"/>
              <w:marBottom w:val="0"/>
              <w:divBdr>
                <w:top w:val="none" w:sz="0" w:space="0" w:color="auto"/>
                <w:left w:val="none" w:sz="0" w:space="0" w:color="auto"/>
                <w:bottom w:val="none" w:sz="0" w:space="0" w:color="auto"/>
                <w:right w:val="none" w:sz="0" w:space="0" w:color="auto"/>
              </w:divBdr>
              <w:divsChild>
                <w:div w:id="6208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5086">
          <w:marLeft w:val="0"/>
          <w:marRight w:val="0"/>
          <w:marTop w:val="0"/>
          <w:marBottom w:val="0"/>
          <w:divBdr>
            <w:top w:val="none" w:sz="0" w:space="0" w:color="auto"/>
            <w:left w:val="none" w:sz="0" w:space="0" w:color="auto"/>
            <w:bottom w:val="none" w:sz="0" w:space="0" w:color="auto"/>
            <w:right w:val="none" w:sz="0" w:space="0" w:color="auto"/>
          </w:divBdr>
          <w:divsChild>
            <w:div w:id="2032796224">
              <w:marLeft w:val="0"/>
              <w:marRight w:val="0"/>
              <w:marTop w:val="0"/>
              <w:marBottom w:val="0"/>
              <w:divBdr>
                <w:top w:val="none" w:sz="0" w:space="0" w:color="auto"/>
                <w:left w:val="none" w:sz="0" w:space="0" w:color="auto"/>
                <w:bottom w:val="none" w:sz="0" w:space="0" w:color="auto"/>
                <w:right w:val="none" w:sz="0" w:space="0" w:color="auto"/>
              </w:divBdr>
              <w:divsChild>
                <w:div w:id="4052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5089">
          <w:marLeft w:val="0"/>
          <w:marRight w:val="0"/>
          <w:marTop w:val="0"/>
          <w:marBottom w:val="0"/>
          <w:divBdr>
            <w:top w:val="none" w:sz="0" w:space="0" w:color="auto"/>
            <w:left w:val="none" w:sz="0" w:space="0" w:color="auto"/>
            <w:bottom w:val="none" w:sz="0" w:space="0" w:color="auto"/>
            <w:right w:val="none" w:sz="0" w:space="0" w:color="auto"/>
          </w:divBdr>
          <w:divsChild>
            <w:div w:id="1175455017">
              <w:marLeft w:val="0"/>
              <w:marRight w:val="0"/>
              <w:marTop w:val="0"/>
              <w:marBottom w:val="0"/>
              <w:divBdr>
                <w:top w:val="none" w:sz="0" w:space="0" w:color="auto"/>
                <w:left w:val="none" w:sz="0" w:space="0" w:color="auto"/>
                <w:bottom w:val="none" w:sz="0" w:space="0" w:color="auto"/>
                <w:right w:val="none" w:sz="0" w:space="0" w:color="auto"/>
              </w:divBdr>
              <w:divsChild>
                <w:div w:id="8222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1602">
          <w:marLeft w:val="0"/>
          <w:marRight w:val="0"/>
          <w:marTop w:val="0"/>
          <w:marBottom w:val="0"/>
          <w:divBdr>
            <w:top w:val="none" w:sz="0" w:space="0" w:color="auto"/>
            <w:left w:val="none" w:sz="0" w:space="0" w:color="auto"/>
            <w:bottom w:val="none" w:sz="0" w:space="0" w:color="auto"/>
            <w:right w:val="none" w:sz="0" w:space="0" w:color="auto"/>
          </w:divBdr>
          <w:divsChild>
            <w:div w:id="679889214">
              <w:marLeft w:val="0"/>
              <w:marRight w:val="0"/>
              <w:marTop w:val="0"/>
              <w:marBottom w:val="0"/>
              <w:divBdr>
                <w:top w:val="none" w:sz="0" w:space="0" w:color="auto"/>
                <w:left w:val="none" w:sz="0" w:space="0" w:color="auto"/>
                <w:bottom w:val="none" w:sz="0" w:space="0" w:color="auto"/>
                <w:right w:val="none" w:sz="0" w:space="0" w:color="auto"/>
              </w:divBdr>
              <w:divsChild>
                <w:div w:id="8802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6037">
          <w:marLeft w:val="0"/>
          <w:marRight w:val="0"/>
          <w:marTop w:val="0"/>
          <w:marBottom w:val="0"/>
          <w:divBdr>
            <w:top w:val="none" w:sz="0" w:space="0" w:color="auto"/>
            <w:left w:val="none" w:sz="0" w:space="0" w:color="auto"/>
            <w:bottom w:val="none" w:sz="0" w:space="0" w:color="auto"/>
            <w:right w:val="none" w:sz="0" w:space="0" w:color="auto"/>
          </w:divBdr>
          <w:divsChild>
            <w:div w:id="279263924">
              <w:marLeft w:val="0"/>
              <w:marRight w:val="0"/>
              <w:marTop w:val="0"/>
              <w:marBottom w:val="0"/>
              <w:divBdr>
                <w:top w:val="none" w:sz="0" w:space="0" w:color="auto"/>
                <w:left w:val="none" w:sz="0" w:space="0" w:color="auto"/>
                <w:bottom w:val="none" w:sz="0" w:space="0" w:color="auto"/>
                <w:right w:val="none" w:sz="0" w:space="0" w:color="auto"/>
              </w:divBdr>
              <w:divsChild>
                <w:div w:id="16433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
          <w:marLeft w:val="0"/>
          <w:marRight w:val="0"/>
          <w:marTop w:val="0"/>
          <w:marBottom w:val="0"/>
          <w:divBdr>
            <w:top w:val="none" w:sz="0" w:space="0" w:color="auto"/>
            <w:left w:val="none" w:sz="0" w:space="0" w:color="auto"/>
            <w:bottom w:val="none" w:sz="0" w:space="0" w:color="auto"/>
            <w:right w:val="none" w:sz="0" w:space="0" w:color="auto"/>
          </w:divBdr>
          <w:divsChild>
            <w:div w:id="1519614007">
              <w:marLeft w:val="0"/>
              <w:marRight w:val="0"/>
              <w:marTop w:val="0"/>
              <w:marBottom w:val="0"/>
              <w:divBdr>
                <w:top w:val="none" w:sz="0" w:space="0" w:color="auto"/>
                <w:left w:val="none" w:sz="0" w:space="0" w:color="auto"/>
                <w:bottom w:val="none" w:sz="0" w:space="0" w:color="auto"/>
                <w:right w:val="none" w:sz="0" w:space="0" w:color="auto"/>
              </w:divBdr>
              <w:divsChild>
                <w:div w:id="12025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146">
          <w:marLeft w:val="0"/>
          <w:marRight w:val="0"/>
          <w:marTop w:val="0"/>
          <w:marBottom w:val="0"/>
          <w:divBdr>
            <w:top w:val="none" w:sz="0" w:space="0" w:color="auto"/>
            <w:left w:val="none" w:sz="0" w:space="0" w:color="auto"/>
            <w:bottom w:val="none" w:sz="0" w:space="0" w:color="auto"/>
            <w:right w:val="none" w:sz="0" w:space="0" w:color="auto"/>
          </w:divBdr>
          <w:divsChild>
            <w:div w:id="75441599">
              <w:marLeft w:val="0"/>
              <w:marRight w:val="0"/>
              <w:marTop w:val="0"/>
              <w:marBottom w:val="0"/>
              <w:divBdr>
                <w:top w:val="none" w:sz="0" w:space="0" w:color="auto"/>
                <w:left w:val="none" w:sz="0" w:space="0" w:color="auto"/>
                <w:bottom w:val="none" w:sz="0" w:space="0" w:color="auto"/>
                <w:right w:val="none" w:sz="0" w:space="0" w:color="auto"/>
              </w:divBdr>
              <w:divsChild>
                <w:div w:id="7143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4941">
          <w:marLeft w:val="0"/>
          <w:marRight w:val="0"/>
          <w:marTop w:val="0"/>
          <w:marBottom w:val="0"/>
          <w:divBdr>
            <w:top w:val="none" w:sz="0" w:space="0" w:color="auto"/>
            <w:left w:val="none" w:sz="0" w:space="0" w:color="auto"/>
            <w:bottom w:val="none" w:sz="0" w:space="0" w:color="auto"/>
            <w:right w:val="none" w:sz="0" w:space="0" w:color="auto"/>
          </w:divBdr>
          <w:divsChild>
            <w:div w:id="1244757058">
              <w:marLeft w:val="0"/>
              <w:marRight w:val="0"/>
              <w:marTop w:val="0"/>
              <w:marBottom w:val="0"/>
              <w:divBdr>
                <w:top w:val="none" w:sz="0" w:space="0" w:color="auto"/>
                <w:left w:val="none" w:sz="0" w:space="0" w:color="auto"/>
                <w:bottom w:val="none" w:sz="0" w:space="0" w:color="auto"/>
                <w:right w:val="none" w:sz="0" w:space="0" w:color="auto"/>
              </w:divBdr>
              <w:divsChild>
                <w:div w:id="6154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8842</Words>
  <Characters>53055</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cp:lastPrinted>2016-11-17T06:52:00Z</cp:lastPrinted>
  <dcterms:created xsi:type="dcterms:W3CDTF">2016-11-17T06:51:00Z</dcterms:created>
  <dcterms:modified xsi:type="dcterms:W3CDTF">2016-11-17T06:54:00Z</dcterms:modified>
</cp:coreProperties>
</file>