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CEF" w:rsidRPr="00191CEF" w:rsidRDefault="00191CEF" w:rsidP="00191CEF">
      <w:pPr>
        <w:spacing w:after="0" w:line="240" w:lineRule="auto"/>
        <w:rPr>
          <w:rFonts w:ascii="Arial" w:eastAsia="Times New Roman" w:hAnsi="Arial" w:cs="Arial"/>
          <w:sz w:val="20"/>
          <w:szCs w:val="20"/>
          <w:lang w:eastAsia="pl-PL"/>
        </w:rPr>
      </w:pPr>
      <w:r w:rsidRPr="00191CEF">
        <w:rPr>
          <w:rFonts w:ascii="Arial" w:eastAsia="Times New Roman" w:hAnsi="Arial" w:cs="Arial"/>
          <w:sz w:val="20"/>
          <w:szCs w:val="20"/>
          <w:lang w:eastAsia="pl-PL"/>
        </w:rPr>
        <w:t xml:space="preserve">Ogłoszenie nr 500003836-N-2017 z dnia 17-07-2017 r. </w:t>
      </w:r>
    </w:p>
    <w:p w:rsidR="00191CEF" w:rsidRPr="00191CEF" w:rsidRDefault="00191CEF" w:rsidP="00191CEF">
      <w:pPr>
        <w:spacing w:after="0" w:line="240" w:lineRule="auto"/>
        <w:jc w:val="center"/>
        <w:rPr>
          <w:rFonts w:ascii="Arial" w:eastAsia="Times New Roman" w:hAnsi="Arial" w:cs="Arial"/>
          <w:sz w:val="20"/>
          <w:szCs w:val="20"/>
          <w:lang w:eastAsia="pl-PL"/>
        </w:rPr>
      </w:pPr>
      <w:r w:rsidRPr="00191CEF">
        <w:rPr>
          <w:rFonts w:ascii="Arial" w:eastAsia="Times New Roman" w:hAnsi="Arial" w:cs="Arial"/>
          <w:sz w:val="20"/>
          <w:szCs w:val="20"/>
          <w:lang w:eastAsia="pl-PL"/>
        </w:rPr>
        <w:t>Starachowice:</w:t>
      </w:r>
      <w:r w:rsidRPr="00191CEF">
        <w:rPr>
          <w:rFonts w:ascii="Arial" w:eastAsia="Times New Roman" w:hAnsi="Arial" w:cs="Arial"/>
          <w:sz w:val="20"/>
          <w:szCs w:val="20"/>
          <w:lang w:eastAsia="pl-PL"/>
        </w:rPr>
        <w:br/>
        <w:t xml:space="preserve">OGŁOSZENIE O ZMIANIE OGŁOSZENIA </w:t>
      </w:r>
    </w:p>
    <w:p w:rsidR="00191CEF" w:rsidRPr="00191CEF" w:rsidRDefault="00191CEF" w:rsidP="00191CEF">
      <w:pPr>
        <w:spacing w:after="0" w:line="240" w:lineRule="auto"/>
        <w:rPr>
          <w:rFonts w:ascii="Arial" w:eastAsia="Times New Roman" w:hAnsi="Arial" w:cs="Arial"/>
          <w:sz w:val="20"/>
          <w:szCs w:val="20"/>
          <w:lang w:eastAsia="pl-PL"/>
        </w:rPr>
      </w:pPr>
      <w:r w:rsidRPr="00191CEF">
        <w:rPr>
          <w:rFonts w:ascii="Arial" w:eastAsia="Times New Roman" w:hAnsi="Arial" w:cs="Arial"/>
          <w:b/>
          <w:bCs/>
          <w:sz w:val="20"/>
          <w:szCs w:val="20"/>
          <w:lang w:eastAsia="pl-PL"/>
        </w:rPr>
        <w:t>OGŁOSZENIE DOTYCZY:</w:t>
      </w:r>
      <w:r w:rsidRPr="00191CEF">
        <w:rPr>
          <w:rFonts w:ascii="Arial" w:eastAsia="Times New Roman" w:hAnsi="Arial" w:cs="Arial"/>
          <w:sz w:val="20"/>
          <w:szCs w:val="20"/>
          <w:lang w:eastAsia="pl-PL"/>
        </w:rPr>
        <w:t xml:space="preserve"> </w:t>
      </w:r>
    </w:p>
    <w:p w:rsidR="00191CEF" w:rsidRPr="00191CEF" w:rsidRDefault="00191CEF" w:rsidP="00191CEF">
      <w:pPr>
        <w:spacing w:after="0" w:line="240" w:lineRule="auto"/>
        <w:rPr>
          <w:rFonts w:ascii="Arial" w:eastAsia="Times New Roman" w:hAnsi="Arial" w:cs="Arial"/>
          <w:sz w:val="20"/>
          <w:szCs w:val="20"/>
          <w:lang w:eastAsia="pl-PL"/>
        </w:rPr>
      </w:pPr>
      <w:r w:rsidRPr="00191CEF">
        <w:rPr>
          <w:rFonts w:ascii="Arial" w:eastAsia="Times New Roman" w:hAnsi="Arial" w:cs="Arial"/>
          <w:sz w:val="20"/>
          <w:szCs w:val="20"/>
          <w:lang w:eastAsia="pl-PL"/>
        </w:rPr>
        <w:t xml:space="preserve">Ogłoszenia o zamówieniu </w:t>
      </w:r>
    </w:p>
    <w:p w:rsidR="00191CEF" w:rsidRPr="00191CEF" w:rsidRDefault="00191CEF" w:rsidP="00191CEF">
      <w:pPr>
        <w:spacing w:after="0" w:line="240" w:lineRule="auto"/>
        <w:rPr>
          <w:rFonts w:ascii="Arial" w:eastAsia="Times New Roman" w:hAnsi="Arial" w:cs="Arial"/>
          <w:sz w:val="20"/>
          <w:szCs w:val="20"/>
          <w:lang w:eastAsia="pl-PL"/>
        </w:rPr>
      </w:pPr>
      <w:r w:rsidRPr="00191CEF">
        <w:rPr>
          <w:rFonts w:ascii="Arial" w:eastAsia="Times New Roman" w:hAnsi="Arial" w:cs="Arial"/>
          <w:sz w:val="20"/>
          <w:szCs w:val="20"/>
          <w:u w:val="single"/>
          <w:lang w:eastAsia="pl-PL"/>
        </w:rPr>
        <w:t>INFORMACJE O ZMIENIANYM OGŁOSZENIU</w:t>
      </w:r>
      <w:r w:rsidRPr="00191CEF">
        <w:rPr>
          <w:rFonts w:ascii="Arial" w:eastAsia="Times New Roman" w:hAnsi="Arial" w:cs="Arial"/>
          <w:sz w:val="20"/>
          <w:szCs w:val="20"/>
          <w:lang w:eastAsia="pl-PL"/>
        </w:rPr>
        <w:t xml:space="preserve"> </w:t>
      </w:r>
    </w:p>
    <w:p w:rsidR="00191CEF" w:rsidRPr="00191CEF" w:rsidRDefault="00191CEF" w:rsidP="00191CEF">
      <w:pPr>
        <w:spacing w:after="0" w:line="240" w:lineRule="auto"/>
        <w:rPr>
          <w:rFonts w:ascii="Arial" w:eastAsia="Times New Roman" w:hAnsi="Arial" w:cs="Arial"/>
          <w:sz w:val="20"/>
          <w:szCs w:val="20"/>
          <w:lang w:eastAsia="pl-PL"/>
        </w:rPr>
      </w:pPr>
      <w:r w:rsidRPr="00191CEF">
        <w:rPr>
          <w:rFonts w:ascii="Arial" w:eastAsia="Times New Roman" w:hAnsi="Arial" w:cs="Arial"/>
          <w:b/>
          <w:bCs/>
          <w:sz w:val="20"/>
          <w:szCs w:val="20"/>
          <w:lang w:eastAsia="pl-PL"/>
        </w:rPr>
        <w:t xml:space="preserve">Numer: </w:t>
      </w:r>
      <w:r w:rsidRPr="00191CEF">
        <w:rPr>
          <w:rFonts w:ascii="Arial" w:eastAsia="Times New Roman" w:hAnsi="Arial" w:cs="Arial"/>
          <w:sz w:val="20"/>
          <w:szCs w:val="20"/>
          <w:lang w:eastAsia="pl-PL"/>
        </w:rPr>
        <w:t xml:space="preserve">nr 548463-N-20 </w:t>
      </w:r>
      <w:r w:rsidRPr="00191CEF">
        <w:rPr>
          <w:rFonts w:ascii="Arial" w:eastAsia="Times New Roman" w:hAnsi="Arial" w:cs="Arial"/>
          <w:sz w:val="20"/>
          <w:szCs w:val="20"/>
          <w:lang w:eastAsia="pl-PL"/>
        </w:rPr>
        <w:br/>
      </w:r>
      <w:r w:rsidRPr="00191CEF">
        <w:rPr>
          <w:rFonts w:ascii="Arial" w:eastAsia="Times New Roman" w:hAnsi="Arial" w:cs="Arial"/>
          <w:b/>
          <w:bCs/>
          <w:sz w:val="20"/>
          <w:szCs w:val="20"/>
          <w:lang w:eastAsia="pl-PL"/>
        </w:rPr>
        <w:t xml:space="preserve">Data: </w:t>
      </w:r>
      <w:r w:rsidRPr="00191CEF">
        <w:rPr>
          <w:rFonts w:ascii="Arial" w:eastAsia="Times New Roman" w:hAnsi="Arial" w:cs="Arial"/>
          <w:sz w:val="20"/>
          <w:szCs w:val="20"/>
          <w:lang w:eastAsia="pl-PL"/>
        </w:rPr>
        <w:t xml:space="preserve">11/07/2017 </w:t>
      </w:r>
    </w:p>
    <w:p w:rsidR="00191CEF" w:rsidRPr="00191CEF" w:rsidRDefault="00191CEF" w:rsidP="00191CEF">
      <w:pPr>
        <w:spacing w:after="0" w:line="240" w:lineRule="auto"/>
        <w:rPr>
          <w:rFonts w:ascii="Arial" w:eastAsia="Times New Roman" w:hAnsi="Arial" w:cs="Arial"/>
          <w:sz w:val="20"/>
          <w:szCs w:val="20"/>
          <w:lang w:eastAsia="pl-PL"/>
        </w:rPr>
      </w:pPr>
      <w:r w:rsidRPr="00191CEF">
        <w:rPr>
          <w:rFonts w:ascii="Arial" w:eastAsia="Times New Roman" w:hAnsi="Arial" w:cs="Arial"/>
          <w:sz w:val="20"/>
          <w:szCs w:val="20"/>
          <w:u w:val="single"/>
          <w:lang w:eastAsia="pl-PL"/>
        </w:rPr>
        <w:t>SEKCJA I: ZAMAWIAJĄCY</w:t>
      </w:r>
      <w:r w:rsidRPr="00191CEF">
        <w:rPr>
          <w:rFonts w:ascii="Arial" w:eastAsia="Times New Roman" w:hAnsi="Arial" w:cs="Arial"/>
          <w:sz w:val="20"/>
          <w:szCs w:val="20"/>
          <w:lang w:eastAsia="pl-PL"/>
        </w:rPr>
        <w:t xml:space="preserve"> </w:t>
      </w:r>
    </w:p>
    <w:p w:rsidR="00191CEF" w:rsidRPr="00191CEF" w:rsidRDefault="00191CEF" w:rsidP="00191CEF">
      <w:pPr>
        <w:spacing w:after="0" w:line="240" w:lineRule="auto"/>
        <w:rPr>
          <w:rFonts w:ascii="Arial" w:eastAsia="Times New Roman" w:hAnsi="Arial" w:cs="Arial"/>
          <w:sz w:val="20"/>
          <w:szCs w:val="20"/>
          <w:lang w:eastAsia="pl-PL"/>
        </w:rPr>
      </w:pPr>
      <w:r w:rsidRPr="00191CEF">
        <w:rPr>
          <w:rFonts w:ascii="Arial" w:eastAsia="Times New Roman" w:hAnsi="Arial" w:cs="Arial"/>
          <w:sz w:val="20"/>
          <w:szCs w:val="20"/>
          <w:lang w:eastAsia="pl-PL"/>
        </w:rPr>
        <w:t xml:space="preserve">Powiatowy Zakład Opieki Zdrowotnej, Krajowy numer identyfikacyjny 29114175200000, ul. ul. Radomska  70, 27200   Starachowice, woj. świętokrzyskie, państwo Polska, tel. 041 2745202 w. 182, e-mail pzozstarachowice.zp@interia.pl, faks 412 746 158. </w:t>
      </w:r>
      <w:r w:rsidRPr="00191CEF">
        <w:rPr>
          <w:rFonts w:ascii="Arial" w:eastAsia="Times New Roman" w:hAnsi="Arial" w:cs="Arial"/>
          <w:sz w:val="20"/>
          <w:szCs w:val="20"/>
          <w:lang w:eastAsia="pl-PL"/>
        </w:rPr>
        <w:br/>
        <w:t xml:space="preserve">Adres strony internetowej (url): http://zoz.starachowice.sisco.info/ </w:t>
      </w:r>
    </w:p>
    <w:p w:rsidR="00191CEF" w:rsidRPr="00191CEF" w:rsidRDefault="00191CEF" w:rsidP="00191CEF">
      <w:pPr>
        <w:spacing w:after="0" w:line="240" w:lineRule="auto"/>
        <w:rPr>
          <w:rFonts w:ascii="Arial" w:eastAsia="Times New Roman" w:hAnsi="Arial" w:cs="Arial"/>
          <w:sz w:val="20"/>
          <w:szCs w:val="20"/>
          <w:lang w:eastAsia="pl-PL"/>
        </w:rPr>
      </w:pPr>
      <w:r w:rsidRPr="00191CEF">
        <w:rPr>
          <w:rFonts w:ascii="Arial" w:eastAsia="Times New Roman" w:hAnsi="Arial" w:cs="Arial"/>
          <w:sz w:val="20"/>
          <w:szCs w:val="20"/>
          <w:u w:val="single"/>
          <w:lang w:eastAsia="pl-PL"/>
        </w:rPr>
        <w:t xml:space="preserve">SEKCJA II: ZMIANY W OGŁOSZENIU </w:t>
      </w:r>
    </w:p>
    <w:p w:rsidR="00191CEF" w:rsidRPr="00191CEF" w:rsidRDefault="00191CEF" w:rsidP="00191CEF">
      <w:pPr>
        <w:spacing w:after="0" w:line="240" w:lineRule="auto"/>
        <w:rPr>
          <w:rFonts w:ascii="Arial" w:eastAsia="Times New Roman" w:hAnsi="Arial" w:cs="Arial"/>
          <w:sz w:val="20"/>
          <w:szCs w:val="20"/>
          <w:lang w:eastAsia="pl-PL"/>
        </w:rPr>
      </w:pPr>
      <w:r w:rsidRPr="00191CEF">
        <w:rPr>
          <w:rFonts w:ascii="Arial" w:eastAsia="Times New Roman" w:hAnsi="Arial" w:cs="Arial"/>
          <w:b/>
          <w:bCs/>
          <w:sz w:val="20"/>
          <w:szCs w:val="20"/>
          <w:lang w:eastAsia="pl-PL"/>
        </w:rPr>
        <w:t>II.1) Tekst, który należy zmienić:</w:t>
      </w:r>
      <w:r w:rsidRPr="00191CEF">
        <w:rPr>
          <w:rFonts w:ascii="Arial" w:eastAsia="Times New Roman" w:hAnsi="Arial" w:cs="Arial"/>
          <w:sz w:val="20"/>
          <w:szCs w:val="20"/>
          <w:lang w:eastAsia="pl-PL"/>
        </w:rPr>
        <w:t xml:space="preserve"> </w:t>
      </w:r>
    </w:p>
    <w:p w:rsidR="00191CEF" w:rsidRPr="00191CEF" w:rsidRDefault="00191CEF" w:rsidP="00191CEF">
      <w:pPr>
        <w:spacing w:after="240" w:line="240" w:lineRule="auto"/>
        <w:rPr>
          <w:rFonts w:ascii="Arial" w:eastAsia="Times New Roman" w:hAnsi="Arial" w:cs="Arial"/>
          <w:sz w:val="20"/>
          <w:szCs w:val="20"/>
          <w:lang w:eastAsia="pl-PL"/>
        </w:rPr>
      </w:pPr>
      <w:r w:rsidRPr="00191CEF">
        <w:rPr>
          <w:rFonts w:ascii="Arial" w:eastAsia="Times New Roman" w:hAnsi="Arial" w:cs="Arial"/>
          <w:b/>
          <w:bCs/>
          <w:sz w:val="20"/>
          <w:szCs w:val="20"/>
          <w:lang w:eastAsia="pl-PL"/>
        </w:rPr>
        <w:t>Miejsce, w którym znajduje się zmieniany tekst:</w:t>
      </w:r>
      <w:r w:rsidRPr="00191CEF">
        <w:rPr>
          <w:rFonts w:ascii="Arial" w:eastAsia="Times New Roman" w:hAnsi="Arial" w:cs="Arial"/>
          <w:sz w:val="20"/>
          <w:szCs w:val="20"/>
          <w:lang w:eastAsia="pl-PL"/>
        </w:rPr>
        <w:t xml:space="preserve"> </w:t>
      </w:r>
      <w:r w:rsidRPr="00191CEF">
        <w:rPr>
          <w:rFonts w:ascii="Arial" w:eastAsia="Times New Roman" w:hAnsi="Arial" w:cs="Arial"/>
          <w:sz w:val="20"/>
          <w:szCs w:val="20"/>
          <w:lang w:eastAsia="pl-PL"/>
        </w:rPr>
        <w:br/>
      </w:r>
      <w:r w:rsidRPr="00191CEF">
        <w:rPr>
          <w:rFonts w:ascii="Arial" w:eastAsia="Times New Roman" w:hAnsi="Arial" w:cs="Arial"/>
          <w:b/>
          <w:bCs/>
          <w:sz w:val="20"/>
          <w:szCs w:val="20"/>
          <w:lang w:eastAsia="pl-PL"/>
        </w:rPr>
        <w:t xml:space="preserve">Numer sekcji: </w:t>
      </w:r>
      <w:r w:rsidRPr="00191CEF">
        <w:rPr>
          <w:rFonts w:ascii="Arial" w:eastAsia="Times New Roman" w:hAnsi="Arial" w:cs="Arial"/>
          <w:sz w:val="20"/>
          <w:szCs w:val="20"/>
          <w:lang w:eastAsia="pl-PL"/>
        </w:rPr>
        <w:t xml:space="preserve">II </w:t>
      </w:r>
      <w:r w:rsidRPr="00191CEF">
        <w:rPr>
          <w:rFonts w:ascii="Arial" w:eastAsia="Times New Roman" w:hAnsi="Arial" w:cs="Arial"/>
          <w:sz w:val="20"/>
          <w:szCs w:val="20"/>
          <w:lang w:eastAsia="pl-PL"/>
        </w:rPr>
        <w:br/>
      </w:r>
      <w:r w:rsidRPr="00191CEF">
        <w:rPr>
          <w:rFonts w:ascii="Arial" w:eastAsia="Times New Roman" w:hAnsi="Arial" w:cs="Arial"/>
          <w:b/>
          <w:bCs/>
          <w:sz w:val="20"/>
          <w:szCs w:val="20"/>
          <w:lang w:eastAsia="pl-PL"/>
        </w:rPr>
        <w:t xml:space="preserve">Punkt: </w:t>
      </w:r>
      <w:r w:rsidRPr="00191CEF">
        <w:rPr>
          <w:rFonts w:ascii="Arial" w:eastAsia="Times New Roman" w:hAnsi="Arial" w:cs="Arial"/>
          <w:sz w:val="20"/>
          <w:szCs w:val="20"/>
          <w:lang w:eastAsia="pl-PL"/>
        </w:rPr>
        <w:t xml:space="preserve">4 </w:t>
      </w:r>
      <w:r w:rsidRPr="00191CEF">
        <w:rPr>
          <w:rFonts w:ascii="Arial" w:eastAsia="Times New Roman" w:hAnsi="Arial" w:cs="Arial"/>
          <w:sz w:val="20"/>
          <w:szCs w:val="20"/>
          <w:lang w:eastAsia="pl-PL"/>
        </w:rPr>
        <w:br/>
      </w:r>
      <w:r w:rsidRPr="00191CEF">
        <w:rPr>
          <w:rFonts w:ascii="Arial" w:eastAsia="Times New Roman" w:hAnsi="Arial" w:cs="Arial"/>
          <w:b/>
          <w:bCs/>
          <w:sz w:val="20"/>
          <w:szCs w:val="20"/>
          <w:lang w:eastAsia="pl-PL"/>
        </w:rPr>
        <w:t xml:space="preserve">W ogłoszeniu jest: </w:t>
      </w:r>
      <w:r w:rsidRPr="00191CEF">
        <w:rPr>
          <w:rFonts w:ascii="Arial" w:eastAsia="Times New Roman" w:hAnsi="Arial" w:cs="Arial"/>
          <w:sz w:val="20"/>
          <w:szCs w:val="20"/>
          <w:lang w:eastAsia="pl-PL"/>
        </w:rPr>
        <w:t xml:space="preserve">Dostawa sprzętu jednorazowego użytku i innych produktów medycznych dla potrzeb Powiatowego Zakładu Opieki Zdrowotnej z siedzibą w Starachowicach ul. Radomska 70 ujętych w Pakietach ( 11 Pakietów) w ilościach uzależnionych od bieżącego zapotrzebowania. W załączeniu wykaz wyrobów medycznych ( załącznik nr 5 do SIWZ) z opisem wymagań minimalnych wyrobu w jednostkach miary i ilości przewidywanego zużycia w okresie 12 miesięcy. Produkty winny spełniać warunki dopuszczenia do obrotu i stosowania na terenie Polski między innymi określone odpowiednio w Ustawie „Prawo farmaceutyczne” oraz w Ustawie o wyrobach medycznych. Warunki bezwzględne i opis przedmiotu zamówienia stanowi formularz – zestawienie wyrobów (załącznik nr 5 do SIWZ) Dostawy winny być realizowane na koszt Wykonawcy w ciągu od min. 2 do max. 5 dni roboczych (kryterium oceny ofert), na podstawie zamówień oraz potrzeb na telefon/fax , transportem Wykonawcy( lub wynajętym środkiem transportu) do magazynu (Apteki) Zamawiającego – PZOZ Starachowice ul. Radomska 70 . Zamawiający może zmniejszyć ilość zamawianego towaru w stosunku do ilości wskazanej w pakiecie bez żadnych skutków prawnych obciążających Zamawiającego. Zmniejszenie to jednak nie będzie większe niż 30% wartości pakietu. </w:t>
      </w:r>
      <w:r w:rsidRPr="00191CEF">
        <w:rPr>
          <w:rFonts w:ascii="Arial" w:eastAsia="Times New Roman" w:hAnsi="Arial" w:cs="Arial"/>
          <w:sz w:val="20"/>
          <w:szCs w:val="20"/>
          <w:lang w:eastAsia="pl-PL"/>
        </w:rPr>
        <w:br/>
      </w:r>
      <w:r w:rsidRPr="00191CEF">
        <w:rPr>
          <w:rFonts w:ascii="Arial" w:eastAsia="Times New Roman" w:hAnsi="Arial" w:cs="Arial"/>
          <w:b/>
          <w:bCs/>
          <w:sz w:val="20"/>
          <w:szCs w:val="20"/>
          <w:lang w:eastAsia="pl-PL"/>
        </w:rPr>
        <w:t xml:space="preserve">W ogłoszeniu powinno być: </w:t>
      </w:r>
      <w:r w:rsidRPr="00191CEF">
        <w:rPr>
          <w:rFonts w:ascii="Arial" w:eastAsia="Times New Roman" w:hAnsi="Arial" w:cs="Arial"/>
          <w:sz w:val="20"/>
          <w:szCs w:val="20"/>
          <w:lang w:eastAsia="pl-PL"/>
        </w:rPr>
        <w:t xml:space="preserve">Dostawa sprzętu jednorazowego użytku i innych produktów medycznych dla potrzeb Powiatowego Zakładu Opieki Zdrowotnej z siedzibą w Starachowicach ul. Radomska 70 ujętych w Pakietach ( 12 Pakietów) w ilościach uzależnionych od bieżącego zapotrzebowania. W załączeniu wykaz wyrobów medycznych ( załącznik nr 5 do SIWZ) z opisem wymagań minimalnych wyrobu w jednostkach miary i ilości przewidywanego zużycia w okresie 12 miesięcy. Produkty winny spełniać warunki dopuszczenia do obrotu i stosowania na terenie Polski między innymi określone odpowiednio w Ustawie „Prawo farmaceutyczne” oraz w Ustawie o wyrobach medycznych. Warunki bezwzględne i opis przedmiotu zamówienia stanowi formularz – zestawienie wyrobów (załącznik nr 5 do SIWZ) Dostawy winny być realizowane na koszt Wykonawcy w ciągu od min. 2 do max. 5 dni roboczych (kryterium oceny ofert), na podstawie zamówień oraz potrzeb na telefon/fax , transportem Wykonawcy( lub wynajętym środkiem transportu) do magazynu (Apteki) Zamawiającego – PZOZ Starachowice ul. Radomska 70 . Zamawiający może zmniejszyć ilość zamawianego towaru w stosunku do ilości wskazanej w pakiecie bez żadnych skutków prawnych obciążających Zamawiającego. Zmniejszenie to jednak nie będzie większe niż 30% wartości pakietu. </w:t>
      </w:r>
    </w:p>
    <w:p w:rsidR="00191CEF" w:rsidRPr="00191CEF" w:rsidRDefault="00191CEF" w:rsidP="00191CEF">
      <w:pPr>
        <w:spacing w:after="0" w:line="240" w:lineRule="auto"/>
        <w:rPr>
          <w:rFonts w:ascii="Arial" w:eastAsia="Times New Roman" w:hAnsi="Arial" w:cs="Arial"/>
          <w:sz w:val="20"/>
          <w:szCs w:val="20"/>
          <w:lang w:eastAsia="pl-PL"/>
        </w:rPr>
      </w:pPr>
      <w:r w:rsidRPr="00191CEF">
        <w:rPr>
          <w:rFonts w:ascii="Arial" w:eastAsia="Times New Roman" w:hAnsi="Arial" w:cs="Arial"/>
          <w:b/>
          <w:bCs/>
          <w:sz w:val="20"/>
          <w:szCs w:val="20"/>
          <w:lang w:eastAsia="pl-PL"/>
        </w:rPr>
        <w:t>II.2) Tekst, który należy dodać</w:t>
      </w:r>
      <w:r w:rsidRPr="00191CEF">
        <w:rPr>
          <w:rFonts w:ascii="Arial" w:eastAsia="Times New Roman" w:hAnsi="Arial" w:cs="Arial"/>
          <w:sz w:val="20"/>
          <w:szCs w:val="20"/>
          <w:lang w:eastAsia="pl-PL"/>
        </w:rPr>
        <w:t xml:space="preserve"> </w:t>
      </w:r>
    </w:p>
    <w:p w:rsidR="00191CEF" w:rsidRPr="00191CEF" w:rsidRDefault="00191CEF" w:rsidP="00191CEF">
      <w:pPr>
        <w:spacing w:after="0" w:line="240" w:lineRule="auto"/>
        <w:rPr>
          <w:rFonts w:ascii="Arial" w:eastAsia="Times New Roman" w:hAnsi="Arial" w:cs="Arial"/>
          <w:sz w:val="20"/>
          <w:szCs w:val="20"/>
          <w:lang w:eastAsia="pl-PL"/>
        </w:rPr>
      </w:pPr>
      <w:r w:rsidRPr="00191CEF">
        <w:rPr>
          <w:rFonts w:ascii="Arial" w:eastAsia="Times New Roman" w:hAnsi="Arial" w:cs="Arial"/>
          <w:b/>
          <w:bCs/>
          <w:sz w:val="20"/>
          <w:szCs w:val="20"/>
          <w:lang w:eastAsia="pl-PL"/>
        </w:rPr>
        <w:t xml:space="preserve">Miejsce, w którym należy dodać tekst: </w:t>
      </w:r>
      <w:r w:rsidRPr="00191CEF">
        <w:rPr>
          <w:rFonts w:ascii="Arial" w:eastAsia="Times New Roman" w:hAnsi="Arial" w:cs="Arial"/>
          <w:sz w:val="20"/>
          <w:szCs w:val="20"/>
          <w:lang w:eastAsia="pl-PL"/>
        </w:rPr>
        <w:br/>
      </w:r>
      <w:r w:rsidRPr="00191CEF">
        <w:rPr>
          <w:rFonts w:ascii="Arial" w:eastAsia="Times New Roman" w:hAnsi="Arial" w:cs="Arial"/>
          <w:b/>
          <w:bCs/>
          <w:sz w:val="20"/>
          <w:szCs w:val="20"/>
          <w:lang w:eastAsia="pl-PL"/>
        </w:rPr>
        <w:t xml:space="preserve">Numer sekcji: </w:t>
      </w:r>
      <w:r w:rsidRPr="00191CEF">
        <w:rPr>
          <w:rFonts w:ascii="Arial" w:eastAsia="Times New Roman" w:hAnsi="Arial" w:cs="Arial"/>
          <w:sz w:val="20"/>
          <w:szCs w:val="20"/>
          <w:lang w:eastAsia="pl-PL"/>
        </w:rPr>
        <w:t xml:space="preserve">ZAŁĄCZNIK I - INFORMACJE DOTYCZĄCE OFERT CZĘŚCIOWYCH </w:t>
      </w:r>
      <w:r w:rsidRPr="00191CEF">
        <w:rPr>
          <w:rFonts w:ascii="Arial" w:eastAsia="Times New Roman" w:hAnsi="Arial" w:cs="Arial"/>
          <w:sz w:val="20"/>
          <w:szCs w:val="20"/>
          <w:lang w:eastAsia="pl-PL"/>
        </w:rPr>
        <w:br/>
      </w:r>
      <w:r w:rsidRPr="00191CEF">
        <w:rPr>
          <w:rFonts w:ascii="Arial" w:eastAsia="Times New Roman" w:hAnsi="Arial" w:cs="Arial"/>
          <w:b/>
          <w:bCs/>
          <w:sz w:val="20"/>
          <w:szCs w:val="20"/>
          <w:lang w:eastAsia="pl-PL"/>
        </w:rPr>
        <w:t xml:space="preserve">Punkt: </w:t>
      </w:r>
      <w:r w:rsidRPr="00191CEF">
        <w:rPr>
          <w:rFonts w:ascii="Arial" w:eastAsia="Times New Roman" w:hAnsi="Arial" w:cs="Arial"/>
          <w:sz w:val="20"/>
          <w:szCs w:val="20"/>
          <w:lang w:eastAsia="pl-PL"/>
        </w:rPr>
        <w:br/>
      </w:r>
      <w:r w:rsidRPr="00191CEF">
        <w:rPr>
          <w:rFonts w:ascii="Arial" w:eastAsia="Times New Roman" w:hAnsi="Arial" w:cs="Arial"/>
          <w:b/>
          <w:bCs/>
          <w:sz w:val="20"/>
          <w:szCs w:val="20"/>
          <w:lang w:eastAsia="pl-PL"/>
        </w:rPr>
        <w:t xml:space="preserve">Tekst, który należy dodać w ogłoszeniu: </w:t>
      </w:r>
      <w:r w:rsidRPr="00191CEF">
        <w:rPr>
          <w:rFonts w:ascii="Arial" w:eastAsia="Times New Roman" w:hAnsi="Arial" w:cs="Arial"/>
          <w:sz w:val="20"/>
          <w:szCs w:val="20"/>
          <w:lang w:eastAsia="pl-PL"/>
        </w:rPr>
        <w:t xml:space="preserve">Pakiet 12 Osprzęt onkologiczny " Aparaty infuzyjne do podawania cytostatyków w systemie zamkniętym Linia infuzyjna do podaży w sposób grawitacyjny leków światłoczułych cytotoksycznych. Linia infuzyjna żółta o długości min 215cm, posiada jedno lub dwa rozgałęzienia z zastawkami antyzwrotnymi, które zapobiegają cofaniu się roztworu, do podłączenia krótkiego zestawu podłączeniowego z lekiem cytotoksycznym, odpowietrznik w części nakłuwającej, klema ON/OFF i zacisk rolkowy, komora kroplowa z filtrem 15um, nad komorą kroplową skrzydełka zintegrowane z filtrem hydrofobowym 0,2um w górnej części komory celem łatwego i szybkiego wypełniania linii oraz odpowietrzania całego zestawu. Średnica wewnętrzna drenu 3mm, średnica zewnętrzna 4,1mm. W części dystalnej wbudowany kranik trójdrożny z samouszczelniającym się i samo domykającym się zaworem bezigłowym, który można używać 140 razy w ciągu 7 dni przy zachowaniu prawidłowych zasad dezynfekcji, na końcu łącznik obrotowy celem bezpiecznego i wygodnego połączenia, specjalna zatyczka z filtrem hydrofobowym która eliminuje ryzyko wycieku </w:t>
      </w:r>
      <w:r w:rsidRPr="00191CEF">
        <w:rPr>
          <w:rFonts w:ascii="Arial" w:eastAsia="Times New Roman" w:hAnsi="Arial" w:cs="Arial"/>
          <w:sz w:val="20"/>
          <w:szCs w:val="20"/>
          <w:lang w:eastAsia="pl-PL"/>
        </w:rPr>
        <w:lastRenderedPageBreak/>
        <w:t xml:space="preserve">podczas wypełniania linii. Dren z PCV, bez DEHP, sterylny, pakowany pojedynczo. " "Zestaw połączeniowy do linii wielodrożnej Krótki zestaw podłączeniowy (dlugośc min. 40 cm) służący do dołączenia do linii wielodrożnej. Posiada specjalnie zaprojektowany kolec ułatwiający penetrację worka lub butelki infuzyjnej, zestaw przystosowany do podaży leków cytostatycznych światłoczułych. Objętość wypełnienia 3,6ml, klema on/off, w części nakłuwającej przyrządu wbudowany adapter – żeński luer lock do podłączenia strzykawki, aktywowany zastawką on/off, która zamyka się automatycznie po odłączeniu strzykawki co eliminuje ryzyko skażenia, kolor żółty, długość 40cm, specjalna zatyczka z hydrofobową membraną w części dystalnej; na końcu specjalne skrzydełka, które umożliwiają ergonomiczny chwyt i za pomocą niespełna 1 obrotu dokręcenie przyrządu do rozgałęzienia. Dren z PCV, bez DEHP, sterylny, pakowany pojedynczo. " </w:t>
      </w:r>
    </w:p>
    <w:p w:rsidR="001D58D2" w:rsidRDefault="001D58D2">
      <w:pPr>
        <w:rPr>
          <w:rFonts w:ascii="Arial" w:hAnsi="Arial" w:cs="Arial"/>
          <w:sz w:val="20"/>
          <w:szCs w:val="20"/>
        </w:rPr>
      </w:pPr>
    </w:p>
    <w:p w:rsidR="00CF3804" w:rsidRDefault="00CF3804">
      <w:pPr>
        <w:rPr>
          <w:rFonts w:ascii="Arial" w:hAnsi="Arial" w:cs="Arial"/>
          <w:sz w:val="20"/>
          <w:szCs w:val="20"/>
        </w:rPr>
      </w:pPr>
    </w:p>
    <w:p w:rsidR="00CF3804" w:rsidRPr="00191CEF" w:rsidRDefault="00CF3804">
      <w:pPr>
        <w:rPr>
          <w:rFonts w:ascii="Arial" w:hAnsi="Arial" w:cs="Arial"/>
          <w:sz w:val="20"/>
          <w:szCs w:val="20"/>
        </w:rPr>
      </w:pPr>
      <w:bookmarkStart w:id="0" w:name="_GoBack"/>
      <w:bookmarkEnd w:id="0"/>
    </w:p>
    <w:sectPr w:rsidR="00CF3804" w:rsidRPr="00191CEF" w:rsidSect="00191CEF">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CEF"/>
    <w:rsid w:val="00191CEF"/>
    <w:rsid w:val="001D58D2"/>
    <w:rsid w:val="00CF38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371536">
      <w:bodyDiv w:val="1"/>
      <w:marLeft w:val="0"/>
      <w:marRight w:val="0"/>
      <w:marTop w:val="0"/>
      <w:marBottom w:val="0"/>
      <w:divBdr>
        <w:top w:val="none" w:sz="0" w:space="0" w:color="auto"/>
        <w:left w:val="none" w:sz="0" w:space="0" w:color="auto"/>
        <w:bottom w:val="none" w:sz="0" w:space="0" w:color="auto"/>
        <w:right w:val="none" w:sz="0" w:space="0" w:color="auto"/>
      </w:divBdr>
      <w:divsChild>
        <w:div w:id="176166060">
          <w:marLeft w:val="0"/>
          <w:marRight w:val="0"/>
          <w:marTop w:val="0"/>
          <w:marBottom w:val="0"/>
          <w:divBdr>
            <w:top w:val="none" w:sz="0" w:space="0" w:color="auto"/>
            <w:left w:val="none" w:sz="0" w:space="0" w:color="auto"/>
            <w:bottom w:val="none" w:sz="0" w:space="0" w:color="auto"/>
            <w:right w:val="none" w:sz="0" w:space="0" w:color="auto"/>
          </w:divBdr>
          <w:divsChild>
            <w:div w:id="1735162362">
              <w:marLeft w:val="0"/>
              <w:marRight w:val="0"/>
              <w:marTop w:val="0"/>
              <w:marBottom w:val="0"/>
              <w:divBdr>
                <w:top w:val="none" w:sz="0" w:space="0" w:color="auto"/>
                <w:left w:val="none" w:sz="0" w:space="0" w:color="auto"/>
                <w:bottom w:val="none" w:sz="0" w:space="0" w:color="auto"/>
                <w:right w:val="none" w:sz="0" w:space="0" w:color="auto"/>
              </w:divBdr>
              <w:divsChild>
                <w:div w:id="539517037">
                  <w:marLeft w:val="0"/>
                  <w:marRight w:val="0"/>
                  <w:marTop w:val="0"/>
                  <w:marBottom w:val="0"/>
                  <w:divBdr>
                    <w:top w:val="none" w:sz="0" w:space="0" w:color="auto"/>
                    <w:left w:val="none" w:sz="0" w:space="0" w:color="auto"/>
                    <w:bottom w:val="none" w:sz="0" w:space="0" w:color="auto"/>
                    <w:right w:val="none" w:sz="0" w:space="0" w:color="auto"/>
                  </w:divBdr>
                  <w:divsChild>
                    <w:div w:id="723256301">
                      <w:marLeft w:val="0"/>
                      <w:marRight w:val="0"/>
                      <w:marTop w:val="0"/>
                      <w:marBottom w:val="0"/>
                      <w:divBdr>
                        <w:top w:val="none" w:sz="0" w:space="0" w:color="auto"/>
                        <w:left w:val="none" w:sz="0" w:space="0" w:color="auto"/>
                        <w:bottom w:val="none" w:sz="0" w:space="0" w:color="auto"/>
                        <w:right w:val="none" w:sz="0" w:space="0" w:color="auto"/>
                      </w:divBdr>
                      <w:divsChild>
                        <w:div w:id="960769589">
                          <w:marLeft w:val="0"/>
                          <w:marRight w:val="0"/>
                          <w:marTop w:val="0"/>
                          <w:marBottom w:val="0"/>
                          <w:divBdr>
                            <w:top w:val="none" w:sz="0" w:space="0" w:color="auto"/>
                            <w:left w:val="none" w:sz="0" w:space="0" w:color="auto"/>
                            <w:bottom w:val="none" w:sz="0" w:space="0" w:color="auto"/>
                            <w:right w:val="none" w:sz="0" w:space="0" w:color="auto"/>
                          </w:divBdr>
                          <w:divsChild>
                            <w:div w:id="1565989591">
                              <w:marLeft w:val="0"/>
                              <w:marRight w:val="0"/>
                              <w:marTop w:val="0"/>
                              <w:marBottom w:val="0"/>
                              <w:divBdr>
                                <w:top w:val="none" w:sz="0" w:space="0" w:color="auto"/>
                                <w:left w:val="none" w:sz="0" w:space="0" w:color="auto"/>
                                <w:bottom w:val="none" w:sz="0" w:space="0" w:color="auto"/>
                                <w:right w:val="none" w:sz="0" w:space="0" w:color="auto"/>
                              </w:divBdr>
                            </w:div>
                          </w:divsChild>
                        </w:div>
                        <w:div w:id="1271739455">
                          <w:marLeft w:val="0"/>
                          <w:marRight w:val="0"/>
                          <w:marTop w:val="0"/>
                          <w:marBottom w:val="0"/>
                          <w:divBdr>
                            <w:top w:val="none" w:sz="0" w:space="0" w:color="auto"/>
                            <w:left w:val="none" w:sz="0" w:space="0" w:color="auto"/>
                            <w:bottom w:val="none" w:sz="0" w:space="0" w:color="auto"/>
                            <w:right w:val="none" w:sz="0" w:space="0" w:color="auto"/>
                          </w:divBdr>
                        </w:div>
                        <w:div w:id="1685522148">
                          <w:marLeft w:val="0"/>
                          <w:marRight w:val="0"/>
                          <w:marTop w:val="0"/>
                          <w:marBottom w:val="0"/>
                          <w:divBdr>
                            <w:top w:val="none" w:sz="0" w:space="0" w:color="auto"/>
                            <w:left w:val="none" w:sz="0" w:space="0" w:color="auto"/>
                            <w:bottom w:val="none" w:sz="0" w:space="0" w:color="auto"/>
                            <w:right w:val="none" w:sz="0" w:space="0" w:color="auto"/>
                          </w:divBdr>
                        </w:div>
                        <w:div w:id="1374116233">
                          <w:marLeft w:val="0"/>
                          <w:marRight w:val="0"/>
                          <w:marTop w:val="0"/>
                          <w:marBottom w:val="0"/>
                          <w:divBdr>
                            <w:top w:val="none" w:sz="0" w:space="0" w:color="auto"/>
                            <w:left w:val="none" w:sz="0" w:space="0" w:color="auto"/>
                            <w:bottom w:val="none" w:sz="0" w:space="0" w:color="auto"/>
                            <w:right w:val="none" w:sz="0" w:space="0" w:color="auto"/>
                          </w:divBdr>
                        </w:div>
                        <w:div w:id="1610891053">
                          <w:marLeft w:val="0"/>
                          <w:marRight w:val="0"/>
                          <w:marTop w:val="0"/>
                          <w:marBottom w:val="0"/>
                          <w:divBdr>
                            <w:top w:val="none" w:sz="0" w:space="0" w:color="auto"/>
                            <w:left w:val="none" w:sz="0" w:space="0" w:color="auto"/>
                            <w:bottom w:val="none" w:sz="0" w:space="0" w:color="auto"/>
                            <w:right w:val="none" w:sz="0" w:space="0" w:color="auto"/>
                          </w:divBdr>
                          <w:divsChild>
                            <w:div w:id="2010252040">
                              <w:marLeft w:val="0"/>
                              <w:marRight w:val="0"/>
                              <w:marTop w:val="0"/>
                              <w:marBottom w:val="0"/>
                              <w:divBdr>
                                <w:top w:val="none" w:sz="0" w:space="0" w:color="auto"/>
                                <w:left w:val="none" w:sz="0" w:space="0" w:color="auto"/>
                                <w:bottom w:val="none" w:sz="0" w:space="0" w:color="auto"/>
                                <w:right w:val="none" w:sz="0" w:space="0" w:color="auto"/>
                              </w:divBdr>
                            </w:div>
                            <w:div w:id="168874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779</Words>
  <Characters>4679</Characters>
  <Application>Microsoft Office Word</Application>
  <DocSecurity>0</DocSecurity>
  <Lines>38</Lines>
  <Paragraphs>10</Paragraphs>
  <ScaleCrop>false</ScaleCrop>
  <Company>Microsoft</Company>
  <LinksUpToDate>false</LinksUpToDate>
  <CharactersWithSpaces>5448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3</cp:revision>
  <cp:lastPrinted>2017-07-17T06:33:00Z</cp:lastPrinted>
  <dcterms:created xsi:type="dcterms:W3CDTF">2017-07-17T06:32:00Z</dcterms:created>
  <dcterms:modified xsi:type="dcterms:W3CDTF">2017-07-17T06:36:00Z</dcterms:modified>
</cp:coreProperties>
</file>