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A6EEF">
        <w:rPr>
          <w:rFonts w:ascii="Arial" w:hAnsi="Arial" w:cs="Arial"/>
          <w:sz w:val="18"/>
          <w:szCs w:val="18"/>
        </w:rPr>
        <w:t>3</w:t>
      </w:r>
      <w:r w:rsidR="009C2B0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EA6EE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9C2B03">
        <w:rPr>
          <w:rFonts w:ascii="Arial" w:hAnsi="Arial" w:cs="Arial"/>
          <w:sz w:val="18"/>
          <w:szCs w:val="18"/>
        </w:rPr>
        <w:t>CH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9C2B0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>dostawa osprzętu do zabiegów chirurgii małoinwazyjnej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A65A0"/>
    <w:rsid w:val="00EA6EEF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A062-A3EF-4240-9F12-00714EC3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2017-09-12T07:06:00Z</cp:lastPrinted>
  <dcterms:created xsi:type="dcterms:W3CDTF">2016-08-30T05:51:00Z</dcterms:created>
  <dcterms:modified xsi:type="dcterms:W3CDTF">2017-09-12T07:07:00Z</dcterms:modified>
</cp:coreProperties>
</file>