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0C" w:rsidRPr="00E63816" w:rsidRDefault="00BB6FAE" w:rsidP="0088385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" w:eastAsia="HICHDK+TimesNewRoman, ''Times N" w:hAnsi="Times" w:cs="HICHDK+TimesNewRoman, ''Times N"/>
          <w:color w:val="FF0000"/>
          <w:kern w:val="3"/>
          <w:lang w:eastAsia="zh-CN" w:bidi="hi-IN"/>
        </w:rPr>
      </w:pPr>
      <w:r w:rsidRPr="00E63816">
        <w:rPr>
          <w:rFonts w:ascii="Times" w:eastAsia="HICHDK+TimesNewRoman, ''Times N" w:hAnsi="Times" w:cs="HICHDK+TimesNewRoman, ''Times N"/>
          <w:color w:val="FF0000"/>
          <w:kern w:val="3"/>
          <w:lang w:eastAsia="zh-CN" w:bidi="hi-IN"/>
        </w:rPr>
        <w:t xml:space="preserve">Załącznik nr </w:t>
      </w:r>
      <w:r w:rsidR="00E63816">
        <w:rPr>
          <w:rFonts w:ascii="Times" w:eastAsia="HICHDK+TimesNewRoman, ''Times N" w:hAnsi="Times" w:cs="HICHDK+TimesNewRoman, ''Times N"/>
          <w:color w:val="FF0000"/>
          <w:kern w:val="3"/>
          <w:lang w:eastAsia="zh-CN" w:bidi="hi-IN"/>
        </w:rPr>
        <w:t>2</w:t>
      </w:r>
      <w:r w:rsidRPr="00E63816">
        <w:rPr>
          <w:rFonts w:ascii="Times" w:eastAsia="HICHDK+TimesNewRoman, ''Times N" w:hAnsi="Times" w:cs="HICHDK+TimesNewRoman, ''Times N"/>
          <w:color w:val="FF0000"/>
          <w:kern w:val="3"/>
          <w:lang w:eastAsia="zh-CN" w:bidi="hi-IN"/>
        </w:rPr>
        <w:t xml:space="preserve"> do </w:t>
      </w:r>
      <w:r w:rsidR="008A65B2" w:rsidRPr="00E63816">
        <w:rPr>
          <w:rFonts w:ascii="Times" w:hAnsi="Times" w:cs="Arial"/>
          <w:bCs/>
          <w:color w:val="FF0000"/>
        </w:rPr>
        <w:t>Umowy n</w:t>
      </w:r>
      <w:r w:rsidR="008A65B2" w:rsidRPr="00E63816">
        <w:rPr>
          <w:rFonts w:ascii="Times" w:hAnsi="Times" w:cs="Arial"/>
          <w:color w:val="FF0000"/>
        </w:rPr>
        <w:t>r P/3</w:t>
      </w:r>
      <w:r w:rsidR="00E63816" w:rsidRPr="00E63816">
        <w:rPr>
          <w:rFonts w:ascii="Times" w:hAnsi="Times" w:cs="Arial"/>
          <w:color w:val="FF0000"/>
        </w:rPr>
        <w:t>3</w:t>
      </w:r>
      <w:r w:rsidR="008A65B2" w:rsidRPr="00E63816">
        <w:rPr>
          <w:rFonts w:ascii="Times" w:hAnsi="Times" w:cs="Arial"/>
          <w:color w:val="FF0000"/>
        </w:rPr>
        <w:t>/08/2018/</w:t>
      </w:r>
      <w:r w:rsidR="00E63816" w:rsidRPr="00E63816">
        <w:rPr>
          <w:rFonts w:ascii="Times" w:hAnsi="Times" w:cs="Arial"/>
          <w:color w:val="FF0000"/>
        </w:rPr>
        <w:t>AM</w:t>
      </w:r>
      <w:r w:rsidR="008A65B2" w:rsidRPr="00E63816">
        <w:rPr>
          <w:rFonts w:ascii="Times" w:hAnsi="Times" w:cs="Arial"/>
          <w:color w:val="FF0000"/>
        </w:rPr>
        <w:t xml:space="preserve"> </w:t>
      </w:r>
    </w:p>
    <w:p w:rsidR="00114D7C" w:rsidRPr="009D5CDF" w:rsidRDefault="00114D7C" w:rsidP="00114D7C">
      <w:pPr>
        <w:tabs>
          <w:tab w:val="left" w:pos="7992"/>
        </w:tabs>
        <w:spacing w:after="0" w:line="288" w:lineRule="auto"/>
        <w:rPr>
          <w:rFonts w:ascii="Bookman Old Style" w:hAnsi="Bookman Old Style" w:cstheme="majorHAnsi"/>
          <w:i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ab/>
      </w:r>
    </w:p>
    <w:p w:rsidR="0077327B" w:rsidRPr="009D5CDF" w:rsidRDefault="00A55267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U</w:t>
      </w:r>
      <w:r w:rsidR="00147EDA" w:rsidRPr="009D5CDF">
        <w:rPr>
          <w:rFonts w:ascii="Bookman Old Style" w:hAnsi="Bookman Old Style" w:cstheme="majorHAnsi"/>
          <w:b/>
          <w:sz w:val="20"/>
          <w:szCs w:val="20"/>
        </w:rPr>
        <w:t>MOWA POWIERZENIA PRZETWARZANIA DANYCH OSOBOWYCH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</w:t>
      </w:r>
    </w:p>
    <w:p w:rsidR="005332A5" w:rsidRPr="009D5CDF" w:rsidRDefault="00A55267" w:rsidP="0088385D">
      <w:pPr>
        <w:spacing w:after="0" w:line="288" w:lineRule="auto"/>
        <w:jc w:val="center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stanowiąca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uzupełnienie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„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Umowy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Podstawowej”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zawarta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dniu </w:t>
      </w:r>
      <w:r w:rsidR="002A34B7">
        <w:rPr>
          <w:rFonts w:ascii="Bookman Old Style" w:hAnsi="Bookman Old Style" w:cstheme="majorHAnsi"/>
          <w:sz w:val="20"/>
          <w:szCs w:val="20"/>
        </w:rPr>
        <w:t>……</w:t>
      </w:r>
      <w:r w:rsidR="0088385D" w:rsidRPr="009D5CDF">
        <w:rPr>
          <w:rFonts w:ascii="Bookman Old Style" w:hAnsi="Bookman Old Style" w:cstheme="majorHAnsi"/>
          <w:sz w:val="20"/>
          <w:szCs w:val="20"/>
        </w:rPr>
        <w:t xml:space="preserve"> 2018 roku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w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Starachowicach</w:t>
      </w:r>
      <w:r w:rsidRPr="009D5CDF">
        <w:rPr>
          <w:rFonts w:ascii="Bookman Old Style" w:hAnsi="Bookman Old Style" w:cstheme="majorHAnsi"/>
          <w:sz w:val="20"/>
          <w:szCs w:val="20"/>
        </w:rPr>
        <w:t>, pomiędzy:</w:t>
      </w:r>
    </w:p>
    <w:p w:rsidR="00466F6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Powiatowym Zakładem Opieki Zdrowotnej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 siedzibą w Starachowicach przy ul. </w:t>
      </w:r>
      <w:proofErr w:type="gramStart"/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Radomskiej 70, </w:t>
      </w:r>
      <w:r w:rsidR="00466F6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27–200 Starachowice</w:t>
      </w:r>
      <w:proofErr w:type="gramEnd"/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wpisanym do rejestru stowarzyszeń, innych organizac</w:t>
      </w:r>
      <w:r w:rsidR="0088385D" w:rsidRPr="009D5CDF">
        <w:rPr>
          <w:rFonts w:ascii="Bookman Old Style" w:eastAsia="Times New Roman" w:hAnsi="Bookman Old Style" w:cs="Arial"/>
          <w:sz w:val="20"/>
          <w:szCs w:val="20"/>
        </w:rPr>
        <w:t>ji społecznych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i zawodowych, fundacji i publicznych zakładów opieki zdrowotnej prowadzonego przez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Sąd Rejonowy w Kielcach </w:t>
      </w:r>
    </w:p>
    <w:p w:rsidR="00466F6F" w:rsidRDefault="00BB6FAE" w:rsidP="00466F6F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X wydział gospodarczy Krajowego Rejestru Sądowego</w:t>
      </w:r>
      <w:r w:rsidRPr="009D5CDF">
        <w:rPr>
          <w:rFonts w:ascii="Bookman Old Style" w:eastAsia="Times New Roman" w:hAnsi="Bookman Old Style" w:cs="Arial"/>
          <w:sz w:val="20"/>
          <w:szCs w:val="20"/>
        </w:rPr>
        <w:t>, pod n</w:t>
      </w:r>
      <w:bookmarkStart w:id="0" w:name="_GoBack"/>
      <w:bookmarkEnd w:id="0"/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umerem KRS: 0000001257 </w:t>
      </w:r>
    </w:p>
    <w:p w:rsidR="00BB6FAE" w:rsidRPr="009D5CD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NIP: 664-18-73-185, REGON: 291141752,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reprezentowany przez:</w:t>
      </w:r>
    </w:p>
    <w:p w:rsidR="00466F6F" w:rsidRDefault="00466F6F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BB6FAE" w:rsidRPr="009D5CDF" w:rsidRDefault="00BB6FAE" w:rsidP="00466F6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Dyrektora – Panią Katarzynę </w:t>
      </w:r>
      <w:proofErr w:type="spellStart"/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Arent</w:t>
      </w:r>
      <w:proofErr w:type="spellEnd"/>
    </w:p>
    <w:p w:rsidR="00466F6F" w:rsidRDefault="00466F6F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zwaną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dalej „</w:t>
      </w:r>
      <w:r w:rsidRPr="009D5CDF">
        <w:rPr>
          <w:rFonts w:ascii="Bookman Old Style" w:hAnsi="Bookman Old Style" w:cstheme="majorHAnsi"/>
          <w:b/>
          <w:sz w:val="20"/>
          <w:szCs w:val="20"/>
        </w:rPr>
        <w:t>A</w:t>
      </w:r>
      <w:r w:rsidR="00186ACE" w:rsidRPr="009D5CDF">
        <w:rPr>
          <w:rFonts w:ascii="Bookman Old Style" w:hAnsi="Bookman Old Style" w:cstheme="majorHAnsi"/>
          <w:b/>
          <w:sz w:val="20"/>
          <w:szCs w:val="20"/>
        </w:rPr>
        <w:t>dministratorem</w:t>
      </w:r>
      <w:r w:rsidRPr="009D5CDF">
        <w:rPr>
          <w:rFonts w:ascii="Bookman Old Style" w:hAnsi="Bookman Old Style" w:cstheme="majorHAnsi"/>
          <w:sz w:val="20"/>
          <w:szCs w:val="20"/>
        </w:rPr>
        <w:t>”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</w:p>
    <w:p w:rsidR="00147EDA" w:rsidRPr="009D5CDF" w:rsidRDefault="0077327B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147EDA" w:rsidRPr="009D5CDF">
        <w:rPr>
          <w:rFonts w:ascii="Bookman Old Style" w:hAnsi="Bookman Old Style" w:cstheme="majorHAnsi"/>
          <w:sz w:val="20"/>
          <w:szCs w:val="20"/>
        </w:rPr>
        <w:t>……</w:t>
      </w:r>
      <w:r w:rsidR="00345765" w:rsidRPr="009D5CDF">
        <w:rPr>
          <w:rFonts w:ascii="Bookman Old Style" w:hAnsi="Bookman Old Style" w:cstheme="majorHAnsi"/>
          <w:sz w:val="20"/>
          <w:szCs w:val="20"/>
        </w:rPr>
        <w:t>……………………….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….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 siedzibą w </w:t>
      </w:r>
      <w:r w:rsidR="002C3FC3" w:rsidRPr="009D5CDF">
        <w:rPr>
          <w:rFonts w:ascii="Bookman Old Style" w:hAnsi="Bookman Old Style" w:cstheme="majorHAnsi"/>
          <w:sz w:val="20"/>
          <w:szCs w:val="20"/>
        </w:rPr>
        <w:t>…………………….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,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ul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. ………., wpisaną do rejestru przedsiębiorców prowadzonego przez Sąd Rejonowy ….. </w:t>
      </w:r>
      <w:proofErr w:type="gramStart"/>
      <w:r w:rsidR="00147EDA"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 …, … Wydział Gospodarczy Krajowego Rejestru Sądowego pod numerem KRS …., </w:t>
      </w:r>
      <w:r w:rsidR="00345765" w:rsidRPr="009D5CDF">
        <w:rPr>
          <w:rFonts w:ascii="Bookman Old Style" w:hAnsi="Bookman Old Style" w:cstheme="majorHAnsi"/>
          <w:sz w:val="20"/>
          <w:szCs w:val="20"/>
        </w:rPr>
        <w:t>………</w:t>
      </w:r>
      <w:r w:rsidR="00147EDA" w:rsidRPr="009D5CDF">
        <w:rPr>
          <w:rFonts w:ascii="Bookman Old Style" w:hAnsi="Bookman Old Style" w:cstheme="majorHAnsi"/>
          <w:sz w:val="20"/>
          <w:szCs w:val="20"/>
        </w:rPr>
        <w:t xml:space="preserve">, NIP ……, </w:t>
      </w:r>
      <w:r w:rsidR="00345765" w:rsidRPr="009D5CDF">
        <w:rPr>
          <w:rFonts w:ascii="Bookman Old Style" w:hAnsi="Bookman Old Style" w:cstheme="majorHAnsi"/>
          <w:sz w:val="20"/>
          <w:szCs w:val="20"/>
        </w:rPr>
        <w:br/>
      </w:r>
      <w:r w:rsidR="00147EDA" w:rsidRPr="009D5CDF">
        <w:rPr>
          <w:rFonts w:ascii="Bookman Old Style" w:hAnsi="Bookman Old Style" w:cstheme="majorHAnsi"/>
          <w:sz w:val="20"/>
          <w:szCs w:val="20"/>
        </w:rPr>
        <w:t>reprezentowaną przez: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……………………………………………………………………………..,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zwaną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dalej „</w:t>
      </w:r>
      <w:r w:rsidR="00186ACE" w:rsidRPr="009D5CDF">
        <w:rPr>
          <w:rFonts w:ascii="Bookman Old Style" w:hAnsi="Bookman Old Style" w:cstheme="majorHAnsi"/>
          <w:b/>
          <w:sz w:val="20"/>
          <w:szCs w:val="20"/>
        </w:rPr>
        <w:t>Przetwarzającym</w:t>
      </w:r>
      <w:r w:rsidRPr="009D5CDF">
        <w:rPr>
          <w:rFonts w:ascii="Bookman Old Style" w:hAnsi="Bookman Old Style" w:cstheme="majorHAnsi"/>
          <w:sz w:val="20"/>
          <w:szCs w:val="20"/>
        </w:rPr>
        <w:t>”,</w:t>
      </w:r>
    </w:p>
    <w:p w:rsidR="00147EDA" w:rsidRPr="009D5CDF" w:rsidRDefault="00147ED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zwanymi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łącznie „Stronami”, osobno zaś „Stroną”,</w:t>
      </w:r>
    </w:p>
    <w:p w:rsidR="008D7F07" w:rsidRPr="009D5CDF" w:rsidRDefault="008D7F07" w:rsidP="00806D7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Preambuła</w:t>
      </w:r>
    </w:p>
    <w:p w:rsidR="008D7F07" w:rsidRPr="009D5CDF" w:rsidRDefault="008D7F07" w:rsidP="00466F6F">
      <w:pPr>
        <w:spacing w:after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Mając na uwadze, że:</w:t>
      </w:r>
    </w:p>
    <w:p w:rsidR="008D7F07" w:rsidRPr="009D5CDF" w:rsidRDefault="008D7F07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Strony zawarły umowę …..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dniu …………….. (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dalej:  „Umowa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Podstawowa”), w związku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z wykonywaniem której Administrator powierzy Przetwarzającemu przetwarzanie danych osobowych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</w:t>
      </w:r>
      <w:r w:rsidRPr="009D5CDF">
        <w:rPr>
          <w:rFonts w:ascii="Bookman Old Style" w:hAnsi="Bookman Old Style" w:cstheme="majorHAnsi"/>
          <w:sz w:val="20"/>
          <w:szCs w:val="20"/>
        </w:rPr>
        <w:t>w zakresie określonym Umową;</w:t>
      </w:r>
    </w:p>
    <w:p w:rsidR="008D7F07" w:rsidRPr="009D5CDF" w:rsidRDefault="00120C75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C</w:t>
      </w:r>
      <w:r w:rsidR="008D7F07" w:rsidRPr="009D5CDF">
        <w:rPr>
          <w:rFonts w:ascii="Bookman Old Style" w:hAnsi="Bookman Old Style" w:cstheme="majorHAnsi"/>
          <w:sz w:val="20"/>
          <w:szCs w:val="20"/>
        </w:rPr>
        <w:t>elem Umowy jest ustalenie warunków, na jakich Przetwarzający wykonuje operacje przetwarzania danych osobowych w imieniu Administratora;</w:t>
      </w:r>
    </w:p>
    <w:p w:rsidR="008D7F07" w:rsidRPr="009D5CDF" w:rsidRDefault="008D7F07" w:rsidP="00466F6F">
      <w:pPr>
        <w:pStyle w:val="Akapitzlist"/>
        <w:spacing w:after="0" w:line="240" w:lineRule="auto"/>
        <w:ind w:left="0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Strony – zawierając Umowę – dążą do takiego uregulowania zasad powierzenia przetwarzania danych osobowych, aby były one zgodne oraz spełniały wszelkie wymogi zawarte w rozporządzeniu Parlamentu Europejskiego i Rady (UE) 2016/679 z dnia 27 kwietnia 2016 roku w sprawie ochrony osób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fizycznych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związku z przetwarzaniem danych osobowych i w sprawie swobodnego przepływu takich danych oraz uchylenia dyrektywy 95/46/WE (Ogólne Rozporządzenie o Ochronie Danych, </w:t>
      </w:r>
      <w:r w:rsidR="00120C75" w:rsidRPr="009D5CDF">
        <w:rPr>
          <w:rFonts w:ascii="Bookman Old Style" w:hAnsi="Bookman Old Style" w:cstheme="majorHAnsi"/>
          <w:sz w:val="20"/>
          <w:szCs w:val="20"/>
        </w:rPr>
        <w:t>zwanym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dalej: </w:t>
      </w:r>
      <w:r w:rsidRPr="009D5CDF">
        <w:rPr>
          <w:rFonts w:ascii="Bookman Old Style" w:hAnsi="Bookman Old Style" w:cstheme="majorHAnsi"/>
          <w:b/>
          <w:sz w:val="20"/>
          <w:szCs w:val="20"/>
        </w:rPr>
        <w:t>„RODO”);</w:t>
      </w:r>
    </w:p>
    <w:p w:rsidR="008D7F07" w:rsidRPr="009D5CDF" w:rsidRDefault="008D7F07" w:rsidP="0088385D">
      <w:pPr>
        <w:spacing w:after="0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Strony postanowiły zawrzeć Umowę o następującej treści: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1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Opis przetwarzania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Na warunkach określonych Umową Administrator powierza Przetwarzającemu przetwarzanie danych osobowych (zwane dalej: „Danymi”), opisanych szczegółowo w § 1 ust. 5 Umowy.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Przetwarzanie będzie wykonywane w okresie obowiązywania Umowy Podstawowej. 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Dane przetwarzane będą w celu oraz w związku z realizacją Umowy Podstawowej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wskazanych w niej obowiązków Stron. Przetwarzający zobowiązuje się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do przetwarzania powierzonych mu Danych wyłącznie w zakresie i celu niezbędnym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realizacji obowiązków wynikających z Umowy Podstawowej.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Przetwarzanie przez Przetwarzającego będzie miało charakter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częściowo  zautomatyzowany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>.</w:t>
      </w:r>
    </w:p>
    <w:p w:rsidR="008D7F07" w:rsidRPr="009D5CDF" w:rsidRDefault="008D7F07" w:rsidP="00466F6F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Przetwarzanie obejmować będzie następujące rodzaje Danych:</w:t>
      </w:r>
    </w:p>
    <w:p w:rsidR="008D7F07" w:rsidRPr="009D5CDF" w:rsidRDefault="008D7F07" w:rsidP="00466F6F">
      <w:pPr>
        <w:pStyle w:val="Akapitzlist"/>
        <w:numPr>
          <w:ilvl w:val="0"/>
          <w:numId w:val="6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zwykłe: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imię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nazwisko;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numer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ewidencyjny PESEL;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numer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telefonu;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adres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zamieszkania;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data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urodzenia;</w:t>
      </w:r>
    </w:p>
    <w:p w:rsidR="008D7F07" w:rsidRPr="009D5CDF" w:rsidRDefault="008D7F07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seria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nr dokumentu tożsamości;</w:t>
      </w:r>
    </w:p>
    <w:p w:rsidR="008D7F07" w:rsidRPr="009D5CDF" w:rsidRDefault="007B7453" w:rsidP="00466F6F">
      <w:pPr>
        <w:pStyle w:val="Akapitzlist"/>
        <w:numPr>
          <w:ilvl w:val="0"/>
          <w:numId w:val="7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…………………………………………….</w:t>
      </w:r>
      <w:r w:rsidR="008D7F07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8D7F07" w:rsidRPr="009D5CDF" w:rsidRDefault="008D7F07" w:rsidP="00466F6F">
      <w:pPr>
        <w:pStyle w:val="Akapitzlist"/>
        <w:numPr>
          <w:ilvl w:val="0"/>
          <w:numId w:val="6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szczególnych kategorii i dane karne:</w:t>
      </w:r>
    </w:p>
    <w:p w:rsidR="008D7F07" w:rsidRPr="009D5CDF" w:rsidRDefault="008D7F07" w:rsidP="00466F6F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dokumentacja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medyczna;</w:t>
      </w:r>
    </w:p>
    <w:p w:rsidR="008D7F07" w:rsidRPr="009D5CDF" w:rsidRDefault="007B7453" w:rsidP="00466F6F">
      <w:pPr>
        <w:pStyle w:val="Akapitzlist"/>
        <w:numPr>
          <w:ilvl w:val="0"/>
          <w:numId w:val="8"/>
        </w:numPr>
        <w:spacing w:after="0" w:line="240" w:lineRule="auto"/>
        <w:ind w:left="1418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</w:t>
      </w:r>
      <w:r w:rsidR="008D7F07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8D7F07" w:rsidRPr="009D5CDF" w:rsidRDefault="008D7F07" w:rsidP="00466F6F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Przetwarzanie Danych będzie dotyczyć następujących kategorii osób:</w:t>
      </w:r>
    </w:p>
    <w:p w:rsidR="008D7F07" w:rsidRPr="009D5CDF" w:rsidRDefault="00BB6FAE" w:rsidP="00466F6F">
      <w:pPr>
        <w:pStyle w:val="Akapitzlist"/>
        <w:numPr>
          <w:ilvl w:val="0"/>
          <w:numId w:val="10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pracownicy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Administratora</w:t>
      </w:r>
    </w:p>
    <w:p w:rsidR="00BA2E9A" w:rsidRPr="009D5CDF" w:rsidRDefault="00BB6FAE" w:rsidP="00466F6F">
      <w:pPr>
        <w:pStyle w:val="Akapitzlist"/>
        <w:numPr>
          <w:ilvl w:val="0"/>
          <w:numId w:val="10"/>
        </w:numPr>
        <w:spacing w:after="0" w:line="240" w:lineRule="auto"/>
        <w:ind w:left="99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pacjenci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Administratora</w:t>
      </w:r>
    </w:p>
    <w:p w:rsidR="004A2B31" w:rsidRDefault="004A2B31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2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Oświadczenia Stron</w:t>
      </w:r>
    </w:p>
    <w:p w:rsidR="008D7F07" w:rsidRPr="009D5CDF" w:rsidRDefault="008D7F07" w:rsidP="00466F6F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oświadcza, że jest Administratorem Danych oraz że jest uprawniony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ich przetwarzania w zakresie, w jakim powierzył je Przetwarzającemu.</w:t>
      </w:r>
    </w:p>
    <w:p w:rsidR="008D7F07" w:rsidRPr="009D5CDF" w:rsidRDefault="008D7F07" w:rsidP="00466F6F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oświadcza, że: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zapewnia on wystarczające gwarancje wdrożenia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organizacyjnych, by przetwarzanie spełniało wymogi RODO i chroniło prawa osób, których Dane dotyczą;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dysponuje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odpowiednimi kwalifikacjami, zespołem, sprzętem, rozwiązaniami informatycznymi, aby przetwarzać powierzone przez Administratora Dane;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toczy się obecnie jakiekolwiek postępowanie cywilne ani administracyjne dotyczące niewłaściwego przetwarzania przez niego Danych;</w:t>
      </w:r>
    </w:p>
    <w:p w:rsidR="008D7F07" w:rsidRPr="009D5CDF" w:rsidRDefault="008D7F07" w:rsidP="00466F6F">
      <w:pPr>
        <w:pStyle w:val="Akapitzlist"/>
        <w:numPr>
          <w:ilvl w:val="0"/>
          <w:numId w:val="12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może wykazać zapewnianie przez siebie wystarczających gwarancji wdrożenia odpowiednich środków technicznych i organizacyjnych, by przetwarzanie spełniało wymogi przepisów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prawa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chroniło prawa osób, których Dane dotyczą.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3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Obowiązki i Prawa Stron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oświadcza, że od dnia 25 maja 2018 roku będzie zapewniał wystarczające gwarancje wdrożenia odpowiednich środków technicznych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i organizacyjnych, by przetwarzanie Danych spełniało wymogi oraz było zgodne z RODO oraz chroniło prawa osób, których Dane dotyczą.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jest: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przetwarzać Dane wyłącznie na udokumentowane polecenie Administratora, co dotyczy także przekazywania Danych do państwa trzeciego lub organizacji międzynarodowej,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chyba że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obowiązek taki wynika z powszechnie obowiązujących przepisów prawa,;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niezwłocznie informować Administratora o obowiązku prawnym udostępnienia Danych,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chyba że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powszechnie obowiązujące przepisy zabraniają udzielania takiej informacji z uwagi na ważny interes publiczny; jeżeli Przetwarzający poweźmie wątpliwości co do zgodności z prawem wydanych przez Administratora poleceń lub instrukcji, Przetwarzający natychmiast informuje Administratora o stwierdzonej wątpliwości, pod rygorem utraty możliwości dochodzenia roszczeń przeciwko Administratorowi z tego tytułu;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podejmować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wszelkie wymagane środki, zgodnie z art. 32 RODO, z uwzględnieniem stanu wiedzy technicznej, kosztów wdrażania oraz charakteru, zakresu, kontekstu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celów przetwarzania oraz ryzyka naruszenia praw lub wolności osób fizycznych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różnym prawdopodobieństwie wystąpienia i wadze zagrożenia, poprzez wdrożenie odpowiednich środków technicznych i organizacyjnych zapewniających stopień bezpieczeństwa odpowiadający temu ryzyku, w szczególności;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stosować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pseudonimizację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i szyfrowanie Danych;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zapewnić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zdolność do ciągłego zapewnienia poufności, integralności, dostępności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i odporności systemów i usług przetwarzania;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zapewnić </w:t>
      </w:r>
      <w:r w:rsidR="00224CA2" w:rsidRPr="009D5CDF">
        <w:rPr>
          <w:rFonts w:ascii="Bookman Old Style" w:hAnsi="Bookman Old Style" w:cstheme="majorHAnsi"/>
          <w:sz w:val="20"/>
          <w:szCs w:val="20"/>
        </w:rPr>
        <w:t>z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dolność do szybkiego przywrócenia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Danych  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dostępu do nich w razie incydentu fizycznego lub technicznego;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zapewnić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regularne testowanie, mierzenie i ocenianie skuteczności środków technicznych i organizacyjnych mających zapewnić bezpieczeństwo przetwarzania;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przestrzegać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warunków korzystania z usług podmiotu, któremu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Danych, określonych w niniejszej Umowie;</w:t>
      </w:r>
    </w:p>
    <w:p w:rsidR="008D7F07" w:rsidRPr="009D5CDF" w:rsidRDefault="008D7F07" w:rsidP="00466F6F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niezwłocznie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informować Administratora o tym, iż osoba, której dane dotyczą, skierowała do Przetwarzającego korespondencję zawierającą żądanie w zakresie wykonywania praw osoby określonych w rozdziale III RODO, jak również udostępniać pełną treść tej korespondencji.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zobowiązuje się do ograniczenia dostępu do Danych wyłącznie do osób, których dostęp do Danych jest potrzebny do realizacji Umowy i posiadających stosowne upoważnienie. Do przetwarzania Danych mogą być dopuszczone wyłącznie osoby przeszkolone z zakresu przepisów dotyczących ochrony danych osobowych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i odpowiedzialności za ich nieprzestrzeganie oraz posiadające upoważnienie, o którym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mowa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art. 29 RODO, poprzedzone złożeniem oświadczenia o zachowaniu w tajemnicy wszelkich informacji uzyskanych w związku z przetwarzaniem Danych, w tym sposobów zabezpieczenia powierzonych do przetwarzania Danych. W związku z tym:</w:t>
      </w:r>
    </w:p>
    <w:p w:rsidR="008D7F07" w:rsidRPr="009D5CDF" w:rsidRDefault="008D7F07" w:rsidP="00466F6F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upoważnia Przetwarzającego do wyznaczania swoich pracowników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uprawnionych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</w:t>
      </w:r>
      <w:r w:rsidRPr="009D5CDF">
        <w:rPr>
          <w:rFonts w:ascii="Bookman Old Style" w:hAnsi="Bookman Old Style" w:cstheme="majorHAnsi"/>
          <w:sz w:val="20"/>
          <w:szCs w:val="20"/>
        </w:rPr>
        <w:t>do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w zakresie koniecznym do realizowania Umowy;</w:t>
      </w:r>
    </w:p>
    <w:p w:rsidR="008D7F07" w:rsidRPr="009D5CDF" w:rsidRDefault="008D7F07" w:rsidP="00466F6F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przed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nadaniem pracownikom Przetwarzającego dostępu do Danych Przetwarzający: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zapozna swoich pracowników, którzy mają być uprawnieni do przetwarzania Danych, z przepisami (RODO) dotyczącymi ochrony danych osobowych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i odpowiedzialnością za ochronę tych danych przed niepowołanym dostępem, nieuzasadnioną modyfikacją, zniszczeniem, niezgodnym z prawem ujawnieniem lub pozyskaniem 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odbierze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</w:t>
      </w:r>
      <w:r w:rsidRPr="009D5CDF">
        <w:rPr>
          <w:rFonts w:ascii="Bookman Old Style" w:hAnsi="Bookman Old Style" w:cstheme="majorHAnsi"/>
          <w:sz w:val="20"/>
          <w:szCs w:val="20"/>
        </w:rPr>
        <w:t>od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nich stosowne oświadczenia;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zobowiąże swoich pracowników, którzy mają być uprawnieni do przetwarzania Danych, na piśmie do zachowania w tajemnicy wszelkich informacji uzyskanych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 w związku z przetwarzaniem Danych, w tym sposobów zabezpieczenia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powierzonych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</w:t>
      </w:r>
      <w:r w:rsidRPr="009D5CDF">
        <w:rPr>
          <w:rFonts w:ascii="Bookman Old Style" w:hAnsi="Bookman Old Style" w:cstheme="majorHAnsi"/>
          <w:sz w:val="20"/>
          <w:szCs w:val="20"/>
        </w:rPr>
        <w:t>do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spełnieniu obowiązków określonych w lit. a-b powyżej wystawi upoważnienie,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którym mowa w art. 29 RODO i na żądanie Administratora przekaże stosowane upoważnienie w terminie 3 dni od dnia otrzymania żądania;</w:t>
      </w:r>
    </w:p>
    <w:p w:rsidR="008D7F07" w:rsidRPr="009D5CDF" w:rsidRDefault="008D7F07" w:rsidP="00466F6F">
      <w:pPr>
        <w:pStyle w:val="Akapitzlist"/>
        <w:numPr>
          <w:ilvl w:val="0"/>
          <w:numId w:val="16"/>
        </w:numPr>
        <w:spacing w:after="0" w:line="240" w:lineRule="auto"/>
        <w:ind w:left="993" w:hanging="284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będzie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prowadził ewidencję osób zatrudnionych przez niego przy przetwarzaniu Danych.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jest uprawniony do kontrolowania wykonania powyższych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obowiązków,                            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tym posiada prawo wglądu we wszelkie oświadczenia, ewidencje, upoważnienia oraz pozostałą dokumentację związana z wykonaniem przez Przetwarzającego obowiązków wynikających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</w:t>
      </w:r>
      <w:r w:rsidRPr="009D5CDF">
        <w:rPr>
          <w:rFonts w:ascii="Bookman Old Style" w:hAnsi="Bookman Old Style" w:cstheme="majorHAnsi"/>
          <w:sz w:val="20"/>
          <w:szCs w:val="20"/>
        </w:rPr>
        <w:t>z Umowy.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W razie potrzeby i na żądanie Administratora Przetwarzający zobowiązuje się pomagać Administratorowi w wywiązywaniu się z następujących obowiązków: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wypełniania obowiązków związanych z wdrożeniem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 dla zapewnienia bezpieczeństwa przetwarzania wszelkich danych osobowych przez Administratora, zgodnie z art. 32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zgłaszania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naruszenia ochrony danych osobowych organowi nadzorczemu zgodnie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z art. 33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zawiadamiania osoby, której dane dotyczą, o naruszeniu ochrony danych osobowych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zgodnie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art. 34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dokonania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oceny skutków planowanych operacji przetwarzania dla ochrony danych osobowych zgodnie z art. 35 RODO;</w:t>
      </w:r>
    </w:p>
    <w:p w:rsidR="008D7F07" w:rsidRPr="009D5CDF" w:rsidRDefault="008D7F07" w:rsidP="00466F6F">
      <w:pPr>
        <w:pStyle w:val="Akapitzlist"/>
        <w:numPr>
          <w:ilvl w:val="0"/>
          <w:numId w:val="17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przeprowadzaniu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konsultacji z organem nadzorczym zgodnie art. 36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 niezwłocznie przekazać Administratorowi wszelkie informacje niezbędne do wykazania spełnienia obowiązków w zakresie powierzenia przetwarzania Danych. Przetwarzający jest zobowiązany udostępnić wszelkie informacje i dokumenty w terminie 3 dni roboczych od przesłania żądania Administratora.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zobowiązuje się do prowadzenia dokumentacji opisującej sposób przetwarzania Danych, w tym rejestru przetwarzania danych osobowych wszystkich kategorii czynności przetwarzania danych osobowych dokonywanych w imieniu Administratora, zawierający następujące informacje: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imię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nazwisko lub nazwę oraz dane kontaktowe Przetwarzającego oraz Administratora, a gdy ma to zastosowanie – przedstawiciela Przetwarzającego oraz inspektora ochrony danych;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kategorie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przetwarzań dokonywanych w imieniu Administratora;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gdy ma to zastosowanie – przekazanie Danych do państwa trzeciego lub organizacji międzynarodowej, w tym nazwa tego państwa trzeciego lub organizacji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międzynarodowej,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przypadku przekazań, o których mowa w art. 49 ust. akapit drugi RODO, dokumentacja odpowiednich zabezpieczeń;</w:t>
      </w:r>
    </w:p>
    <w:p w:rsidR="008D7F07" w:rsidRPr="009D5CDF" w:rsidRDefault="008D7F07" w:rsidP="00466F6F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ogólny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opis technicznych i organizacyjnych środków bezpieczeństwa, o których mowa w art. 32 ust. 1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zobowiązany jest do wdrożenia i stosowania procedur służących wykrywaniu naruszeń ochrony danych osobowych oraz wdrażania właściwych środków naprawczych. Przetwarzający zobowiązany jest do niezwłocznego udostępnienia procedur, o których mowa w zdaniu poprzedzającym, na żądanie Administratora. Przetwarzający zobowiązany jest do udzielenia odpowiedzi w terminie 2 dni roboczych od dnia przesłania przez Administratora żądania.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przypadku gdy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Przetwarzający wyznaczył Inspektora Ochrony Danych zgodnie</w:t>
      </w:r>
      <w:r w:rsidR="007B7453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z przepisami RODO, zobowiązany jest on opublikować jego dane kontaktowe oraz zawiadomić o nich właściwy organ nadzorczy, jak również niezwłocznie poinformować pisemnie Administratora o osobie Inspektora Ochrony Danych i jego danych kontaktowych oraz wszelkich zmianach w tym zakresie. Administrator i Przetwarzający będzie na bieżąco aktualizował dane określone w zdaniu poprzednim. Zmiana danych kontaktowych Inspektora Ochrony Danych Przetwarzającego nie stanowi zmiany Umowy i wymaga jedynie niezwłocznego pisemnego lub elektronicznego poinformowania Administratora o tym fakcie.  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Dla zapewnienia skutecznej współpracy z Administratorem Strony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ustaliły                                            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Załączniku nr 1 do Umowy procedurę współpracy pomiędzy Inspektorem Ochrony Danych </w:t>
      </w:r>
      <w:r w:rsidRPr="009D5CDF">
        <w:rPr>
          <w:rFonts w:ascii="Bookman Old Style" w:hAnsi="Bookman Old Style" w:cstheme="majorHAnsi"/>
          <w:sz w:val="20"/>
          <w:szCs w:val="20"/>
        </w:rPr>
        <w:lastRenderedPageBreak/>
        <w:t>Administratora Przetwarzającym lub Inspektorem Ochrony Danych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Pr="009D5CDF">
        <w:rPr>
          <w:rFonts w:ascii="Bookman Old Style" w:hAnsi="Bookman Old Style" w:cstheme="majorHAnsi"/>
          <w:sz w:val="20"/>
          <w:szCs w:val="20"/>
        </w:rPr>
        <w:t>Przetwarzającego, jeśli został wyznaczony zgodnie z przepisami RODO.</w:t>
      </w:r>
    </w:p>
    <w:p w:rsidR="008D7F07" w:rsidRPr="009D5CDF" w:rsidRDefault="008D7F07" w:rsidP="00466F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nie będzie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przekazywał  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osobowych do państwa nie należącego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do Europejskiego Obszaru Gospodarczego lub organizacji międzynarodowej bez udokumentowanego polecenia Administratora, chyba że obowiązek taki nakłada na niego prawo Unii Europejskiej lub prawo państwa członkowskiego, któremu podlega Przetwarzający.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4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Naruszenie ochrony danych osobowych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stwierdzenia jakiegokolwiek naruszenia ochrony Danych Przetwarzający bez zbędnej zwłoki, jednak nie później niż 24 godzin od powzięcia wiadomości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o naruszeniu, zgłasza ten fakt Administratorowi, wskazując w zgłoszeniu: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dacie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>, czasie trwania oraz lokalizacji naruszenia ochrony Danych;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charakterze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skali naruszenia, tj. w szczególności o kategoriach i przybliżonej liczbie osób, których dane dotyczą, oraz kategoriach i przybliżonej liczbie wpisów danych osobowych, których dotyczy naruszenie, a w razie możliwości, także wskazania podmiotów danych, których dotyczyło naruszenie;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systemie informatycznym, w którym wystąpiło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naruszenie (jeżeli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naruszenie nastąpiło w związku z przetwarzaniem danych w systemie informatycznym);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przewidywanym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czasie potrzebnym do naprawienia szkody spowodowanej naruszeniem;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charakterze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i zakresie Danych objętych naruszeniem;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możliwych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konsekwencjach naruszenia, z uwzględnieniem konsekwencji dla osób, których dane dotyczą;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środkach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podjętych w celu zminimalizowania konsekwencji naruszenia oraz proponowanych działaniach zapobiegawczych i naprawczych.</w:t>
      </w:r>
    </w:p>
    <w:p w:rsidR="008D7F07" w:rsidRPr="009D5CDF" w:rsidRDefault="008D7F07" w:rsidP="00466F6F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kontaktowych osoby mogącej udzielić dalszych informacji o naruszeniu.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Zgłoszenie naruszenia ochrony Danych następuje w formie korespondencji elektronicznej.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Jeśli informacji, o których mowa powyżej, nie da się udzielić w tym samym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czasie co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pozostałych, Przetwarzający ma obowiązek udzielić ich Administratorowi w terminie 24 godzin od przekazania informacji o naruszeniu.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podejmuje bez zbędnej zwłoki wszelkie działania mające na celu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ograniczenie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naprawnienie negatywnych skutków naruszenia ochrony Danych.</w:t>
      </w:r>
    </w:p>
    <w:p w:rsidR="008D7F07" w:rsidRPr="009D5CDF" w:rsidRDefault="008D7F07" w:rsidP="00466F6F">
      <w:pPr>
        <w:pStyle w:val="Akapitzlist"/>
        <w:numPr>
          <w:ilvl w:val="0"/>
          <w:numId w:val="19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dokumentuje wszelkie naruszenia ochrony powierzonych mu przez Administratora Danych, w tym okoliczności naruszenia ochrony danych osobowych, jego skutki oraz podjęte działania zaradcze, jak również udostępnia tę dokumentację Administratorowi na jego żądanie.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5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Dalsze powierzenie Danych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jest uprawniony do dokonania dalszego powierzenia (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) przetwarzania Danych innemu podmiotowi wyłącznie na podstawie uprzedniej, pisemnej, szczególnej zgody Administratora, której wzór stanowi </w:t>
      </w:r>
      <w:r w:rsidRPr="009D5CDF">
        <w:rPr>
          <w:rFonts w:ascii="Bookman Old Style" w:hAnsi="Bookman Old Style" w:cstheme="majorHAnsi"/>
          <w:b/>
          <w:sz w:val="20"/>
          <w:szCs w:val="20"/>
        </w:rPr>
        <w:t>Załącznik nr 2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do Umowy.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Jeśli do wykonania, w imieniu Administratora, konkretnych czynności przetwarzania Przetwarzający dokona dalszego powierzenia przetwarzania Danych, to Przetwarzający zapewnia, iż podmiot, któremu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podpowierzono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wypełnia te same obowiązki ochrony Danych, jakie zostały nałożone na Przetwarzającego w Umowie,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w szczególności obowiązek zapewnienia wdrożenia odpowiednich środków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technicznych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organizacyjnych, tak aby przetwarzane przez niego Danych było zgodne z wymogami RODO. Przetwarzający ponosi pełną odpowiedzialność za wypełnienie obowiązków ochrony Danych przez podmiot, któremu Przetwarzający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przypadku, gdy Przetwarzający dokonał dalszego powierzenia Danych, Przetwarzający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zapewnia,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iż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dany podmiot wypełniać będzie, bezpośrednio w stosunku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Administratora, obowiązki wymienione w Umowie.</w:t>
      </w:r>
    </w:p>
    <w:p w:rsidR="008D7F07" w:rsidRPr="009D5CDF" w:rsidRDefault="008D7F07" w:rsidP="00466F6F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zapewni w umowie z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podmiotem – któremu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- możliwość realizacji przez Administratora bezpośredniej kontroli względem tego podmiotu przetwarzającego (w tym możliwość przeprowadzania audytów, o których mowa w § 6 Umowy). Przetwarzający jest zobowiązany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podmiot – któremu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podpowierzył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przetwarzanie Danych - że informacje, w tym dane osobowe, na jego temat mogą być udostępnione Administratorowi w celu wykonania przez niego uprawnień, o których mowa w zdaniu poprzedzającym.</w:t>
      </w:r>
    </w:p>
    <w:p w:rsidR="008D7F07" w:rsidRPr="009D5CDF" w:rsidRDefault="008D7F07" w:rsidP="0088385D">
      <w:pPr>
        <w:tabs>
          <w:tab w:val="left" w:pos="426"/>
        </w:tabs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6</w:t>
      </w:r>
    </w:p>
    <w:p w:rsidR="008D7F07" w:rsidRPr="009D5CDF" w:rsidRDefault="008D7F07" w:rsidP="0088385D">
      <w:pPr>
        <w:tabs>
          <w:tab w:val="left" w:pos="426"/>
        </w:tabs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Kontrola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udostępni Administratorowi wszelkie informacje niezbędne do wykazania oraz kontroli spełnienia obowiązków spoczywających na Przetwarzającym –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a wynikających z Umowy oraz z RODO - oraz umożliwi Administratorowi, audytorom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lub innym podmiotom upoważnionym przez Administratora przeprowadzanie audytów, w tym </w:t>
      </w: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inspekcji, współpracując przy działaniach sprawdzających i naprawczych, wyłącznie w zakresie Danych, których przetwarzanie powierzono w ramach Umowy, przy czym Administrator wyznaczy Przetwarzającemu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termin co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najmniej 3 dni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na udostępnienie powyższych informacji.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Administrator jest uprawniony do przeprowadzania audytów zgodności przetwarzania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Danych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przepisami dotyczącymi ochrony danych osobowych (w tym RODO) oraz Umowy, polegających,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w szczególności na przeprowadzaniu inspekcji, żądaniu udzielenia niezwłocznej informacji lub wyjaśnień, udostępnienia wszelkiej dokumentacji, wyłącznie w zakresie Danych, których przetwarzanie powierzono w ramach Umowy.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Informacja o planowanej kontroli lub audycie zostanie przekazana Przetwarzającemu co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najmniej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5 dni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przed jej rozpoczęciem, przy czym Przetwarzający zobowiązuje się zastosować do wyznaczonego terminu oraz umożliwić przeprowadzenie wszelkich działań w powyższym zakresie w sposób niezakłócony.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następstwie przeprowadzonej kontroli lub audytu Administrator jest uprawniony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do wydania Przetwarzającemu zaleceń pokontrolnych i kontroli sposobu ich wykonania, przy czym termin na wykonanie zaleceń pokontrolnych nie może być krótszy niż 7 dni. Przetwarzający zobowiązuje się wykonać otrzymanie zalecenia na własny koszt i ryzyko. W przypadku niewykonania zaleceń pokontrolnych Administrator może rozwiązać Umowę w trybie natychmiastowym.</w:t>
      </w:r>
    </w:p>
    <w:p w:rsidR="008D7F07" w:rsidRPr="009D5CDF" w:rsidRDefault="008D7F07" w:rsidP="00466F6F">
      <w:pPr>
        <w:pStyle w:val="Akapitzlist"/>
        <w:numPr>
          <w:ilvl w:val="0"/>
          <w:numId w:val="22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zobowiązuje się niezwłocznie poinformować Administratora o: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zamiarze, przebiegu oraz wynikach kontroli zgodności przetwarzania powierzonych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Danych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przepisami  o ochronie danych osobowych przeprowadzonej przez właściwy organ nadzorczy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</w:t>
      </w:r>
      <w:r w:rsidRPr="009D5CDF">
        <w:rPr>
          <w:rFonts w:ascii="Bookman Old Style" w:hAnsi="Bookman Old Style" w:cstheme="majorHAnsi"/>
          <w:sz w:val="20"/>
          <w:szCs w:val="20"/>
        </w:rPr>
        <w:t>u Przetwarzającego;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wydanych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przez właściwy organ nadzorczy decyzjach i postanowieniach wobec Przetwarzającego;</w:t>
      </w:r>
    </w:p>
    <w:p w:rsidR="008D7F07" w:rsidRPr="009D5CDF" w:rsidRDefault="008D7F07" w:rsidP="00466F6F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skargach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 sprawach wykonania przez Przetwarzający przepisów o ochronie danych osobowych dotyczących przetwarzania powierzonych Danych.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7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Wsparcie Administratora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w miarę możliwości udziela Administratorowi wsparcia i pomocy przy wywiązywaniu się przez Administratora z obowiązku wykonywania żądania osoby, której Dane dotyczą, w zakresie wykonywania jej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określonych w rozdziale III RODO.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jest w szczególności zobowiązany do wsparcia Administratora w zakresie realizacji następujących praw i obowiązków osób, których Dane dotyczą: obowiązku informacyjnego przewidzianego w art. 13 i art. 14 RODO, prawa dostępu do danych, prawa do sprostowania danych, prawa do usunięcia Danych, prawa do ograniczenia przetwarzania, obowiązku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poinformowania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      </w:t>
      </w:r>
      <w:r w:rsidRPr="009D5CDF">
        <w:rPr>
          <w:rFonts w:ascii="Bookman Old Style" w:hAnsi="Bookman Old Style" w:cstheme="majorHAnsi"/>
          <w:sz w:val="20"/>
          <w:szCs w:val="20"/>
        </w:rPr>
        <w:t>o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sprostowaniu lub usunięciu Danych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lub o ograniczeniu przetwarzania, prawa do przenoszenia Danych, prawa do sprzeciwu, kwestii związanych z prawem do niepodlegania zautomatyzowanemu przetwarzaniu Danych, w tym profilowaniu.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Żądanie Administratora w zakresie uzyskania wsparcia w związku z realizacją praw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wymienionych </w:t>
      </w:r>
      <w:r w:rsidR="00466F6F">
        <w:rPr>
          <w:rFonts w:ascii="Bookman Old Style" w:hAnsi="Bookman Old Style" w:cstheme="majorHAnsi"/>
          <w:sz w:val="20"/>
          <w:szCs w:val="20"/>
        </w:rPr>
        <w:t xml:space="preserve">            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§ 7 ust. 1 i 2 powyżej zostanie niezwłocznie przekazane Przetwarzającemu w formie korespondencji elektronicznej.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w ciągu 2 dni od otrzymania żądania potwierdzi jego otrzymanie Administratorowi.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Przetwarzający w terminie 5 dni od terminu wskazanego w § 7 ust. 4 wykona otrzymane żądanie. </w:t>
      </w:r>
    </w:p>
    <w:p w:rsidR="008D7F07" w:rsidRPr="009D5CDF" w:rsidRDefault="008D7F07" w:rsidP="00466F6F">
      <w:pPr>
        <w:pStyle w:val="Akapitzlist"/>
        <w:numPr>
          <w:ilvl w:val="0"/>
          <w:numId w:val="24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Jeżeli Przetwarzający nie jest w stanie zrealizować żądania przekazanego mu przez Administratora jest on zobowiązany do przygotowania i przekazania Administratorowi wyjaśnienia opisującego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przyczyny dla których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zrealizowanie żądania Administratora było niemożliwe w terminie 24 godzin od otrzymania żądania od Administratora. 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8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Odpowiedzialność Przetwarzającego</w:t>
      </w:r>
    </w:p>
    <w:p w:rsidR="007B2655" w:rsidRPr="007B2655" w:rsidRDefault="007B2655" w:rsidP="007B2655">
      <w:pPr>
        <w:pStyle w:val="Akapitzlist"/>
        <w:spacing w:after="0"/>
        <w:rPr>
          <w:rFonts w:ascii="Bookman Old Style" w:hAnsi="Bookman Old Style" w:cstheme="majorHAnsi"/>
          <w:b/>
          <w:sz w:val="20"/>
          <w:szCs w:val="20"/>
        </w:rPr>
      </w:pP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</w:t>
      </w:r>
      <w:r w:rsidRPr="007B2655">
        <w:rPr>
          <w:rFonts w:ascii="Bookman Old Style" w:hAnsi="Bookman Old Style"/>
          <w:sz w:val="20"/>
          <w:szCs w:val="20"/>
        </w:rPr>
        <w:t>Przetwarzający odpowiada za szkody spowodowane swoim działaniem lub zaniechaniem w związku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z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niedopełnieniem obowiązków, które RODO lub Umowa nakłada na Przetwarzającego, lub gdy działał 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poza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zgodnymi z prawem instrukcjami lub zaleceniami Administratora lub wbrew tym instrukcjom lub </w:t>
      </w:r>
    </w:p>
    <w:p w:rsidR="007B2655" w:rsidRP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proofErr w:type="gramStart"/>
      <w:r w:rsidRPr="007B2655">
        <w:rPr>
          <w:rFonts w:ascii="Bookman Old Style" w:hAnsi="Bookman Old Style"/>
          <w:sz w:val="20"/>
          <w:szCs w:val="20"/>
        </w:rPr>
        <w:t>zaleceniom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na zasadach określonych przepisami prawa.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 w:rsidRPr="007B2655">
        <w:rPr>
          <w:rFonts w:ascii="Bookman Old Style" w:hAnsi="Bookman Old Style"/>
          <w:sz w:val="20"/>
          <w:szCs w:val="20"/>
        </w:rPr>
        <w:t xml:space="preserve">2. Przetwarzający odpowiada za działania i zaniechania osób, przy </w:t>
      </w:r>
      <w:proofErr w:type="gramStart"/>
      <w:r w:rsidRPr="007B2655">
        <w:rPr>
          <w:rFonts w:ascii="Bookman Old Style" w:hAnsi="Bookman Old Style"/>
          <w:sz w:val="20"/>
          <w:szCs w:val="20"/>
        </w:rPr>
        <w:t>pomocy których</w:t>
      </w:r>
      <w:proofErr w:type="gramEnd"/>
      <w:r w:rsidRPr="007B2655">
        <w:rPr>
          <w:rFonts w:ascii="Bookman Old Style" w:hAnsi="Bookman Old Style"/>
          <w:sz w:val="20"/>
          <w:szCs w:val="20"/>
        </w:rPr>
        <w:t xml:space="preserve"> będzie przetwarzał </w:t>
      </w:r>
    </w:p>
    <w:p w:rsid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r w:rsidRPr="007B2655">
        <w:rPr>
          <w:rFonts w:ascii="Bookman Old Style" w:hAnsi="Bookman Old Style"/>
          <w:sz w:val="20"/>
          <w:szCs w:val="20"/>
        </w:rPr>
        <w:t xml:space="preserve">Dane oraz za podmioty, którym </w:t>
      </w:r>
      <w:proofErr w:type="spellStart"/>
      <w:r w:rsidRPr="007B2655">
        <w:rPr>
          <w:rFonts w:ascii="Bookman Old Style" w:hAnsi="Bookman Old Style"/>
          <w:sz w:val="20"/>
          <w:szCs w:val="20"/>
        </w:rPr>
        <w:t>podpowierzył</w:t>
      </w:r>
      <w:proofErr w:type="spellEnd"/>
      <w:r w:rsidRPr="007B2655">
        <w:rPr>
          <w:rFonts w:ascii="Bookman Old Style" w:hAnsi="Bookman Old Style"/>
          <w:sz w:val="20"/>
          <w:szCs w:val="20"/>
        </w:rPr>
        <w:t xml:space="preserve"> przetwarzanie Danych, jak za działania lub zaniechania</w:t>
      </w:r>
    </w:p>
    <w:p w:rsidR="007B2655" w:rsidRPr="007B2655" w:rsidRDefault="007B2655" w:rsidP="007B2655">
      <w:pPr>
        <w:pStyle w:val="Bezodstpw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 w:rsidRPr="007B2655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7B2655">
        <w:rPr>
          <w:rFonts w:ascii="Bookman Old Style" w:hAnsi="Bookman Old Style"/>
          <w:sz w:val="20"/>
          <w:szCs w:val="20"/>
        </w:rPr>
        <w:t>własne</w:t>
      </w:r>
      <w:proofErr w:type="gramEnd"/>
      <w:r w:rsidRPr="007B2655">
        <w:rPr>
          <w:rFonts w:ascii="Bookman Old Style" w:hAnsi="Bookman Old Style"/>
          <w:sz w:val="20"/>
          <w:szCs w:val="20"/>
        </w:rPr>
        <w:t>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 9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Czas trwania powierzenia i wypowiedzenie Umowy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Powierzenie przetwarzania Danych trwa przez czas obowiązywania Umowy Podstawowej. W celu uniknięcia wątpliwości, rozwiązanie Umowy Podstawowej skutkuje rozwiązaniem Umowy.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Po zakończeniu trwania Umowy Przetwarzający ma obowiązek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usunąć  lub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zwrócić Administratorowi – zależnie od decyzji Administratora – wszelkie Dane, które zostały mu powierzone, jak również usunąć wszelkie ich istniejące kopie, chyba że powszechnie obowiązujące przepisy nakazują przechowywanie tych danych osobowych.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 przesyła Administratorowi pisemne potwierdzenie zniszczenia Danych.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W przypadku naruszenia przez Przetwarzającego któregokolwiek z postanowień Umowy, Administrator jest uprawniony do rozwiązania Umowy w trybie natychmiastowym.</w:t>
      </w:r>
    </w:p>
    <w:p w:rsidR="008D7F07" w:rsidRPr="009D5CDF" w:rsidRDefault="008D7F07" w:rsidP="00466F6F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innemu podmiotowi, Przetwarzający zobowiązuje się do zawarcia w umowach z tymi podmiotami postanowień,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zgodnie z którymi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umowy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podpowierzenia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 xml:space="preserve"> przetwarzania Danych będą ulegały automatycznemu rozwiązaniu w razie wygaśnięcia Umowy.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§ 10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Kontakt w zakresie wykonania Umowy</w:t>
      </w:r>
    </w:p>
    <w:p w:rsidR="008D7F07" w:rsidRPr="009D5CDF" w:rsidRDefault="008D7F07" w:rsidP="00466F6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Ze strony Administratora osobą wyznaczoną do kontaktu w związku z realizacją Umowy oraz wykonywaniem wskazanych w niej uprawnień i obowiązków jest:</w:t>
      </w:r>
    </w:p>
    <w:p w:rsidR="008D7F07" w:rsidRPr="009D5CDF" w:rsidRDefault="008079EF" w:rsidP="00466F6F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34" w:hanging="357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…………………………………………………………………………………………………</w:t>
      </w:r>
    </w:p>
    <w:p w:rsidR="008D7F07" w:rsidRPr="009D5CDF" w:rsidRDefault="008D7F07" w:rsidP="00466F6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Ze strony Przetwarzającego osobą wyznaczoną do kontaktu w związku z realizacją Umowy oraz wykonywaniem wskazanych w niej uprawnień i obowiązków jest:</w:t>
      </w:r>
    </w:p>
    <w:p w:rsidR="008D7F07" w:rsidRPr="009D5CDF" w:rsidRDefault="008079EF" w:rsidP="00466F6F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34" w:hanging="357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………………………………………………………………………………………………….</w:t>
      </w:r>
    </w:p>
    <w:p w:rsidR="008D7F07" w:rsidRPr="009D5CDF" w:rsidRDefault="008D7F07" w:rsidP="00466F6F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W przypadku zmiany osób lub ich danych wskazanych w § 10 ust. 1-2 Umowy, Strona, u której doszło do zmiany, zobowiązuje się powiadomić drugą Stronę pisemnie w terminie 3 dni od dnia zmiany. Powyższa okoliczność nie wymaga zmiany treści Umowy</w:t>
      </w:r>
    </w:p>
    <w:p w:rsidR="008D7F07" w:rsidRPr="009D5CDF" w:rsidRDefault="008D7F07" w:rsidP="0088385D">
      <w:pPr>
        <w:spacing w:after="0"/>
        <w:jc w:val="both"/>
        <w:rPr>
          <w:rFonts w:ascii="Bookman Old Style" w:hAnsi="Bookman Old Style" w:cstheme="majorHAnsi"/>
          <w:sz w:val="20"/>
          <w:szCs w:val="20"/>
        </w:rPr>
      </w:pP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§ 11</w:t>
      </w:r>
    </w:p>
    <w:p w:rsidR="008D7F07" w:rsidRPr="009D5CDF" w:rsidRDefault="008D7F07" w:rsidP="0088385D">
      <w:pPr>
        <w:spacing w:after="0"/>
        <w:jc w:val="center"/>
        <w:rPr>
          <w:rFonts w:ascii="Bookman Old Style" w:eastAsia="Palatino Linotype" w:hAnsi="Bookman Old Style" w:cstheme="majorHAnsi"/>
          <w:b/>
          <w:bCs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 xml:space="preserve">Klauzula </w:t>
      </w:r>
      <w:proofErr w:type="spellStart"/>
      <w:r w:rsidRPr="009D5CDF">
        <w:rPr>
          <w:rFonts w:ascii="Bookman Old Style" w:eastAsia="Palatino Linotype" w:hAnsi="Bookman Old Style" w:cstheme="majorHAnsi"/>
          <w:b/>
          <w:bCs/>
          <w:sz w:val="20"/>
          <w:szCs w:val="20"/>
        </w:rPr>
        <w:t>salwatoryjna</w:t>
      </w:r>
      <w:proofErr w:type="spellEnd"/>
    </w:p>
    <w:p w:rsidR="008D7F07" w:rsidRPr="009D5CDF" w:rsidRDefault="008D7F07" w:rsidP="00466F6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" w:hanging="425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>W przypadku, gdyby którekolwiek z postanowień Umowy było lub miało stać się nieważne, nie wpływa to na ważność całej Umowy, która w pozostałej części wiąże Strony.</w:t>
      </w:r>
    </w:p>
    <w:p w:rsidR="008D7F07" w:rsidRPr="009D5CDF" w:rsidRDefault="008D7F07" w:rsidP="00466F6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" w:hanging="425"/>
        <w:contextualSpacing w:val="0"/>
        <w:rPr>
          <w:rFonts w:ascii="Bookman Old Style" w:eastAsia="Palatino Linotype" w:hAnsi="Bookman Old Style" w:cstheme="majorHAnsi"/>
          <w:sz w:val="20"/>
          <w:szCs w:val="20"/>
        </w:rPr>
      </w:pPr>
      <w:r w:rsidRPr="009D5CDF">
        <w:rPr>
          <w:rFonts w:ascii="Bookman Old Style" w:eastAsia="Palatino Linotype" w:hAnsi="Bookman Old Style" w:cstheme="majorHAnsi"/>
          <w:sz w:val="20"/>
          <w:szCs w:val="20"/>
        </w:rPr>
        <w:t xml:space="preserve">W takim przypadku, Strony zobowiązują się do zastąpienia nieważnych postanowień Umowy nowymi postanowieniami, zbliżonymi celem do postanowień uznanych </w:t>
      </w:r>
      <w:r w:rsidR="00E002D6" w:rsidRPr="009D5CDF">
        <w:rPr>
          <w:rFonts w:ascii="Bookman Old Style" w:eastAsia="Palatino Linotype" w:hAnsi="Bookman Old Style" w:cstheme="majorHAnsi"/>
          <w:sz w:val="20"/>
          <w:szCs w:val="20"/>
        </w:rPr>
        <w:br/>
      </w:r>
      <w:r w:rsidRPr="009D5CDF">
        <w:rPr>
          <w:rFonts w:ascii="Bookman Old Style" w:eastAsia="Palatino Linotype" w:hAnsi="Bookman Old Style" w:cstheme="majorHAnsi"/>
          <w:sz w:val="20"/>
          <w:szCs w:val="20"/>
        </w:rPr>
        <w:t>za nieważne, w terminie 7 dni od dnia stwierdzenia okoliczności wskazanych w § 11 ust. 1 Umowy.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§ 12</w:t>
      </w:r>
    </w:p>
    <w:p w:rsidR="008D7F07" w:rsidRPr="009D5CDF" w:rsidRDefault="008D7F07" w:rsidP="0088385D">
      <w:pPr>
        <w:spacing w:after="0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Postanowienia końcowe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Niniejsza Umowa stanowi całość uzgodnień między Stronami w zakresie ochrony Danych oraz zastępuje wszelkie dotychczasowe regulacje powierzenia przetwarzania danych osobowych obowiązujące pomiędzy Stronami, niezależnie od sposobu ich poczynienia. 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Spory na tle realizacji Umowy Strony poddają pod rozstrzygnięcie sądu właściwego miejscowo dla siedziby Administratora.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Umowa wchodzi w życie z dniem 25 maja 2018 roku. Jeżeli Umowa została zawarta pod tym dniu, wchodzi ona w życie z dniem jej zawarcia. 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Zmiany i uzupełnienia Umowy mogą być dokonane wyłącznie w formie pisemnej pod rygorem nieważności.</w:t>
      </w:r>
    </w:p>
    <w:p w:rsidR="008D7F07" w:rsidRPr="009D5CDF" w:rsidRDefault="008D7F07" w:rsidP="00466F6F">
      <w:pPr>
        <w:pStyle w:val="Akapitzlist"/>
        <w:numPr>
          <w:ilvl w:val="0"/>
          <w:numId w:val="28"/>
        </w:numPr>
        <w:spacing w:after="0" w:line="240" w:lineRule="auto"/>
        <w:ind w:left="425" w:hanging="425"/>
        <w:contextualSpacing w:val="0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Do wszystkich kwestii nieuregulowanych wprost w niniejszej Umowie zastosowanie ma prawo polskie oraz RODO i inne przepisy dotyczące ochrony danych osobowych.</w:t>
      </w:r>
    </w:p>
    <w:p w:rsidR="004A2B31" w:rsidRDefault="008D7F07" w:rsidP="0088385D">
      <w:pPr>
        <w:pStyle w:val="Akapitzlist"/>
        <w:numPr>
          <w:ilvl w:val="0"/>
          <w:numId w:val="28"/>
        </w:numPr>
        <w:spacing w:after="0" w:line="288" w:lineRule="auto"/>
        <w:ind w:left="426" w:hanging="426"/>
        <w:jc w:val="both"/>
        <w:rPr>
          <w:rFonts w:ascii="Bookman Old Style" w:hAnsi="Bookman Old Style" w:cstheme="majorHAnsi"/>
          <w:sz w:val="20"/>
          <w:szCs w:val="20"/>
        </w:rPr>
      </w:pPr>
      <w:r w:rsidRPr="004A2B31">
        <w:rPr>
          <w:rFonts w:ascii="Bookman Old Style" w:hAnsi="Bookman Old Style" w:cstheme="majorHAnsi"/>
          <w:sz w:val="20"/>
          <w:szCs w:val="20"/>
        </w:rPr>
        <w:t>Umowa została sporządzona w dwóch jednobrzmiących egzemplarzach, po jednym dla każdej ze Stron.</w:t>
      </w:r>
      <w:r w:rsidR="004A2B31" w:rsidRPr="004A2B31">
        <w:rPr>
          <w:rFonts w:ascii="Bookman Old Style" w:hAnsi="Bookman Old Style" w:cstheme="majorHAnsi"/>
          <w:sz w:val="20"/>
          <w:szCs w:val="20"/>
        </w:rPr>
        <w:t xml:space="preserve">                 </w:t>
      </w:r>
    </w:p>
    <w:p w:rsidR="004A2B31" w:rsidRDefault="004A2B31" w:rsidP="004A2B31">
      <w:pPr>
        <w:pStyle w:val="Akapitzlist"/>
        <w:spacing w:after="0" w:line="288" w:lineRule="auto"/>
        <w:ind w:left="426"/>
        <w:jc w:val="both"/>
        <w:rPr>
          <w:rFonts w:ascii="Bookman Old Style" w:hAnsi="Bookman Old Style" w:cstheme="majorHAnsi"/>
          <w:sz w:val="20"/>
          <w:szCs w:val="20"/>
        </w:rPr>
      </w:pPr>
    </w:p>
    <w:p w:rsidR="00036551" w:rsidRPr="004A2B31" w:rsidRDefault="004A2B31" w:rsidP="004A2B31">
      <w:pPr>
        <w:pStyle w:val="Akapitzlist"/>
        <w:spacing w:after="0" w:line="288" w:lineRule="auto"/>
        <w:ind w:left="426"/>
        <w:jc w:val="both"/>
        <w:rPr>
          <w:rFonts w:ascii="Bookman Old Style" w:hAnsi="Bookman Old Style" w:cstheme="majorHAnsi"/>
          <w:sz w:val="20"/>
          <w:szCs w:val="20"/>
        </w:rPr>
      </w:pPr>
      <w:r>
        <w:rPr>
          <w:rFonts w:ascii="Bookman Old Style" w:hAnsi="Bookman Old Style" w:cstheme="majorHAnsi"/>
          <w:sz w:val="20"/>
          <w:szCs w:val="20"/>
        </w:rPr>
        <w:t xml:space="preserve">         </w:t>
      </w:r>
      <w:proofErr w:type="gramStart"/>
      <w:r w:rsidR="00036551" w:rsidRPr="004A2B31">
        <w:rPr>
          <w:rFonts w:ascii="Bookman Old Style" w:hAnsi="Bookman Old Style" w:cstheme="majorHAnsi"/>
          <w:sz w:val="20"/>
          <w:szCs w:val="20"/>
        </w:rPr>
        <w:t xml:space="preserve">____________________________________      </w:t>
      </w:r>
      <w:r>
        <w:rPr>
          <w:rFonts w:ascii="Bookman Old Style" w:hAnsi="Bookman Old Style" w:cstheme="majorHAnsi"/>
          <w:sz w:val="20"/>
          <w:szCs w:val="20"/>
        </w:rPr>
        <w:t xml:space="preserve">        </w:t>
      </w:r>
      <w:proofErr w:type="gramEnd"/>
      <w:r>
        <w:rPr>
          <w:rFonts w:ascii="Bookman Old Style" w:hAnsi="Bookman Old Style" w:cstheme="majorHAnsi"/>
          <w:sz w:val="20"/>
          <w:szCs w:val="20"/>
        </w:rPr>
        <w:t xml:space="preserve">   </w:t>
      </w:r>
      <w:r w:rsidR="00036551" w:rsidRPr="004A2B31">
        <w:rPr>
          <w:rFonts w:ascii="Bookman Old Style" w:hAnsi="Bookman Old Style" w:cstheme="majorHAnsi"/>
          <w:sz w:val="20"/>
          <w:szCs w:val="20"/>
        </w:rPr>
        <w:t>____________________________________</w:t>
      </w:r>
    </w:p>
    <w:p w:rsidR="00036551" w:rsidRPr="009D5CDF" w:rsidRDefault="0003655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</w:t>
      </w:r>
      <w:r w:rsidRPr="009D5CDF">
        <w:rPr>
          <w:rFonts w:ascii="Bookman Old Style" w:hAnsi="Bookman Old Style" w:cstheme="majorHAnsi"/>
          <w:sz w:val="20"/>
          <w:szCs w:val="20"/>
        </w:rPr>
        <w:t>Administrator</w:t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ab/>
      </w:r>
      <w:r w:rsidR="008D7F07" w:rsidRPr="009D5CDF">
        <w:rPr>
          <w:rFonts w:ascii="Bookman Old Style" w:hAnsi="Bookman Old Style" w:cstheme="majorHAnsi"/>
          <w:sz w:val="20"/>
          <w:szCs w:val="20"/>
        </w:rPr>
        <w:tab/>
      </w: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7B2655" w:rsidRDefault="007B2655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334EAB" w:rsidRPr="009D5CDF" w:rsidRDefault="00557D6C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  <w:r w:rsidRPr="009D5CDF">
        <w:rPr>
          <w:rFonts w:ascii="Bookman Old Style" w:hAnsi="Bookman Old Style" w:cstheme="majorHAnsi"/>
          <w:b/>
          <w:i/>
          <w:sz w:val="20"/>
          <w:szCs w:val="20"/>
        </w:rPr>
        <w:t>Załącznik nr 1 do Umowy</w:t>
      </w:r>
    </w:p>
    <w:p w:rsidR="0088385D" w:rsidRPr="009D5CDF" w:rsidRDefault="0088385D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334EAB" w:rsidRPr="009D5CDF" w:rsidRDefault="00557D6C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Procedura współpracy pomiędzy Inspektorem Ochrony Danych 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>Administratora</w:t>
      </w:r>
      <w:r w:rsidR="0088385D" w:rsidRPr="009D5CDF">
        <w:rPr>
          <w:rFonts w:ascii="Bookman Old Style" w:hAnsi="Bookman Old Style" w:cstheme="majorHAnsi"/>
          <w:b/>
          <w:sz w:val="20"/>
          <w:szCs w:val="20"/>
        </w:rPr>
        <w:t>,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</w:t>
      </w:r>
      <w:r w:rsidR="00E002D6" w:rsidRPr="009D5CDF">
        <w:rPr>
          <w:rFonts w:ascii="Bookman Old Style" w:hAnsi="Bookman Old Style" w:cstheme="majorHAnsi"/>
          <w:b/>
          <w:sz w:val="20"/>
          <w:szCs w:val="20"/>
        </w:rPr>
        <w:br/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a 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 xml:space="preserve">Przetwarzającym </w:t>
      </w:r>
      <w:r w:rsidRPr="009D5CDF">
        <w:rPr>
          <w:rFonts w:ascii="Bookman Old Style" w:hAnsi="Bookman Old Style" w:cstheme="majorHAnsi"/>
          <w:b/>
          <w:sz w:val="20"/>
          <w:szCs w:val="20"/>
        </w:rPr>
        <w:t>lub Inspektorem Ochrony Danych</w:t>
      </w:r>
      <w:r w:rsidR="00334EAB" w:rsidRPr="009D5CDF">
        <w:rPr>
          <w:rFonts w:ascii="Bookman Old Style" w:hAnsi="Bookman Old Style" w:cstheme="majorHAnsi"/>
          <w:b/>
          <w:sz w:val="20"/>
          <w:szCs w:val="20"/>
        </w:rPr>
        <w:t xml:space="preserve"> Przetwarzającego</w:t>
      </w:r>
      <w:r w:rsidRPr="009D5CDF">
        <w:rPr>
          <w:rFonts w:ascii="Bookman Old Style" w:hAnsi="Bookman Old Style" w:cstheme="majorHAnsi"/>
          <w:b/>
          <w:sz w:val="20"/>
          <w:szCs w:val="20"/>
        </w:rPr>
        <w:t>, jeśli został wyznaczony zgodnie z R</w:t>
      </w:r>
      <w:r w:rsidR="002B5754" w:rsidRPr="009D5CDF">
        <w:rPr>
          <w:rFonts w:ascii="Bookman Old Style" w:hAnsi="Bookman Old Style" w:cstheme="majorHAnsi"/>
          <w:b/>
          <w:sz w:val="20"/>
          <w:szCs w:val="20"/>
        </w:rPr>
        <w:t>ODO</w:t>
      </w:r>
    </w:p>
    <w:p w:rsidR="0088385D" w:rsidRPr="009D5CDF" w:rsidRDefault="0088385D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1.</w:t>
      </w:r>
      <w:r w:rsidRPr="009D5CDF">
        <w:rPr>
          <w:rFonts w:ascii="Bookman Old Style" w:hAnsi="Bookman Old Style" w:cstheme="majorHAnsi"/>
          <w:sz w:val="20"/>
          <w:szCs w:val="20"/>
        </w:rPr>
        <w:tab/>
        <w:t xml:space="preserve">Zasady kontaktu pomiędzy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Administratorem</w:t>
      </w:r>
      <w:r w:rsidR="0088385D" w:rsidRPr="009D5CDF">
        <w:rPr>
          <w:rFonts w:ascii="Bookman Old Style" w:hAnsi="Bookman Old Style" w:cstheme="majorHAnsi"/>
          <w:sz w:val="20"/>
          <w:szCs w:val="20"/>
        </w:rPr>
        <w:t>,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a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Przetwarzającym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w</w:t>
      </w:r>
      <w:r w:rsidR="00334EAB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kwestiach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związanych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  </w:t>
      </w:r>
      <w:r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ochroną danych osobowych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334EAB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Administrator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wyznaczył, jako punkt kontaktowy Inspektora Ochrony Danych,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którym </w:t>
      </w:r>
      <w:r w:rsidR="00CB79A6" w:rsidRPr="009D5CDF">
        <w:rPr>
          <w:rFonts w:ascii="Bookman Old Style" w:hAnsi="Bookman Old Style" w:cstheme="majorHAnsi"/>
          <w:sz w:val="20"/>
          <w:szCs w:val="20"/>
        </w:rPr>
        <w:t xml:space="preserve">Przetwarzający 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powinien się kontaktować w kwestiach związanych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ochroną danych osobowych, a w szczególności zgłaszać mu wszelkie zaistniałe po stronie </w:t>
      </w:r>
      <w:r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naruszenia ochrony danych osobowych;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Dane kontaktowe Inspektora Ochrony Danych: adres e-mail: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rodo@szpital.</w:t>
      </w:r>
      <w:proofErr w:type="gramStart"/>
      <w:r w:rsidR="0088385D" w:rsidRPr="009D5CDF">
        <w:rPr>
          <w:rFonts w:ascii="Bookman Old Style" w:hAnsi="Bookman Old Style" w:cstheme="majorHAnsi"/>
          <w:sz w:val="20"/>
          <w:szCs w:val="20"/>
        </w:rPr>
        <w:t>starachowice</w:t>
      </w:r>
      <w:proofErr w:type="gramEnd"/>
      <w:r w:rsidR="0088385D" w:rsidRPr="009D5CDF">
        <w:rPr>
          <w:rFonts w:ascii="Bookman Old Style" w:hAnsi="Bookman Old Style" w:cstheme="majorHAnsi"/>
          <w:sz w:val="20"/>
          <w:szCs w:val="20"/>
        </w:rPr>
        <w:t>.</w:t>
      </w:r>
      <w:proofErr w:type="gramStart"/>
      <w:r w:rsidR="0088385D" w:rsidRPr="009D5CDF">
        <w:rPr>
          <w:rFonts w:ascii="Bookman Old Style" w:hAnsi="Bookman Old Style" w:cstheme="majorHAnsi"/>
          <w:sz w:val="20"/>
          <w:szCs w:val="20"/>
        </w:rPr>
        <w:t>pl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, adres: </w:t>
      </w:r>
      <w:r w:rsidR="0088385D" w:rsidRPr="009D5CDF">
        <w:rPr>
          <w:rFonts w:ascii="Bookman Old Style" w:hAnsi="Bookman Old Style" w:cstheme="majorHAnsi"/>
          <w:sz w:val="20"/>
          <w:szCs w:val="20"/>
        </w:rPr>
        <w:t>ul. Radomska 70, 27 – 200 Starachowice</w:t>
      </w:r>
      <w:r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We wszystkich kwestiach związanych z przetwarzaniem danych osobowych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Przetwarzający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zobowiązany jest do współpracy z Inspektorem Ochrony Danych,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>a w</w:t>
      </w:r>
      <w:r w:rsidR="00CB79A6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szczególności powinien umożliwić mu dostęp do wszelkie informacji niezbędnych do wykazania spełnienia obowiązków określonych w art. 28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RODO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na zasadach określonych w art. 28 ust. 3 lit. h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RODO;</w:t>
      </w:r>
    </w:p>
    <w:p w:rsidR="00557D6C" w:rsidRPr="009D5CDF" w:rsidRDefault="00334EAB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wyznacza do kontaktu z </w:t>
      </w:r>
      <w:r w:rsidRPr="009D5CDF">
        <w:rPr>
          <w:rFonts w:ascii="Bookman Old Style" w:hAnsi="Bookman Old Style" w:cstheme="majorHAnsi"/>
          <w:sz w:val="20"/>
          <w:szCs w:val="20"/>
        </w:rPr>
        <w:t>Administratorem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w sprawach związanych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z ochroną danych osobowych Inspektora Ochrony Danych lub inną osobę </w:t>
      </w:r>
      <w:proofErr w:type="gramStart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odpowiadającą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="00557D6C" w:rsidRPr="009D5CDF">
        <w:rPr>
          <w:rFonts w:ascii="Bookman Old Style" w:hAnsi="Bookman Old Style" w:cstheme="majorHAnsi"/>
          <w:sz w:val="20"/>
          <w:szCs w:val="20"/>
        </w:rPr>
        <w:t>za</w:t>
      </w:r>
      <w:proofErr w:type="gramEnd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przestrzeganie przez </w:t>
      </w:r>
      <w:r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przepisów o ochronie danych osobowych;</w:t>
      </w:r>
    </w:p>
    <w:p w:rsidR="00557D6C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Dane kontaktowe Inspektora Ochrony Danych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 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lub osoby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 xml:space="preserve">odpowiedzialnej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</w:t>
      </w:r>
      <w:r w:rsidRPr="009D5CDF">
        <w:rPr>
          <w:rFonts w:ascii="Bookman Old Style" w:hAnsi="Bookman Old Style" w:cstheme="majorHAnsi"/>
          <w:sz w:val="20"/>
          <w:szCs w:val="20"/>
        </w:rPr>
        <w:t>za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ochronę danych osobowych u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(imię, nazwisko, stanowisko, telefon, adres e-miał, adres korespondencyjny</w:t>
      </w:r>
      <w:r w:rsidR="002C7777" w:rsidRPr="009D5CDF">
        <w:rPr>
          <w:rFonts w:ascii="Bookman Old Style" w:hAnsi="Bookman Old Style" w:cstheme="majorHAnsi"/>
          <w:sz w:val="20"/>
          <w:szCs w:val="20"/>
        </w:rPr>
        <w:t>) będą każdorazowo przekazane Administratorowi;</w:t>
      </w:r>
    </w:p>
    <w:p w:rsidR="00334EAB" w:rsidRPr="009D5CDF" w:rsidRDefault="00557D6C" w:rsidP="004A2B31">
      <w:pPr>
        <w:pStyle w:val="Akapitzlist"/>
        <w:numPr>
          <w:ilvl w:val="0"/>
          <w:numId w:val="1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Komunikacja pomiędzy wyznaczonymi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Administratora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i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osobami odbywa się przy uwzględnieniu środków bezpieczeństwa, o których mowa w</w:t>
      </w:r>
      <w:r w:rsidR="002C7777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art. 32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RODO</w:t>
      </w:r>
      <w:r w:rsidR="002C7777" w:rsidRPr="009D5CDF">
        <w:rPr>
          <w:rFonts w:ascii="Bookman Old Style" w:hAnsi="Bookman Old Style" w:cstheme="majorHAnsi"/>
          <w:sz w:val="20"/>
          <w:szCs w:val="20"/>
        </w:rPr>
        <w:t>.</w:t>
      </w: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2.</w:t>
      </w:r>
      <w:r w:rsidRPr="009D5CDF">
        <w:rPr>
          <w:rFonts w:ascii="Bookman Old Style" w:hAnsi="Bookman Old Style" w:cstheme="majorHAnsi"/>
          <w:sz w:val="20"/>
          <w:szCs w:val="20"/>
        </w:rPr>
        <w:tab/>
        <w:t>Rozstrzyganie wątpliwości, co do legalności poleceń przetwarzania danych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334EAB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P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rzetwarzający oraz każda osoba działająca z upoważnienia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dministratora danych osobowych lub </w:t>
      </w:r>
      <w:r w:rsidRPr="009D5CDF">
        <w:rPr>
          <w:rFonts w:ascii="Bookman Old Style" w:hAnsi="Bookman Old Style" w:cstheme="majorHAnsi"/>
          <w:sz w:val="20"/>
          <w:szCs w:val="20"/>
        </w:rPr>
        <w:t>P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rzetwarzającego i mająca dostęp do danych osobowych przetwarza je wyłącznie na podstawie Umowy, która stanowi jednocześnie udokumentowane polecenie </w:t>
      </w:r>
      <w:r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>dministratora, chyba, że wymaga tego prawo Unii lub prawo państwa członkowskiego;</w:t>
      </w:r>
    </w:p>
    <w:p w:rsidR="00557D6C" w:rsidRPr="009D5CDF" w:rsidRDefault="00557D6C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Udokumentowanym poleceniem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</w:t>
      </w:r>
      <w:r w:rsidRPr="009D5CDF">
        <w:rPr>
          <w:rFonts w:ascii="Bookman Old Style" w:hAnsi="Bookman Old Style" w:cstheme="majorHAnsi"/>
          <w:sz w:val="20"/>
          <w:szCs w:val="20"/>
        </w:rPr>
        <w:t>dministratora danych osobowych jest Umowa, a</w:t>
      </w:r>
      <w:r w:rsidR="009F3215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>w</w:t>
      </w:r>
      <w:r w:rsidR="00334EAB" w:rsidRPr="009D5CDF">
        <w:rPr>
          <w:rFonts w:ascii="Bookman Old Style" w:hAnsi="Bookman Old Style" w:cstheme="majorHAnsi"/>
          <w:sz w:val="20"/>
          <w:szCs w:val="20"/>
        </w:rPr>
        <w:t> </w:t>
      </w:r>
      <w:r w:rsidRPr="009D5CDF">
        <w:rPr>
          <w:rFonts w:ascii="Bookman Old Style" w:hAnsi="Bookman Old Style" w:cstheme="majorHAnsi"/>
          <w:sz w:val="20"/>
          <w:szCs w:val="20"/>
        </w:rPr>
        <w:t>tym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każde polecenie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wydane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do wykonywania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</w:t>
      </w:r>
      <w:r w:rsidR="009F3215" w:rsidRPr="009D5CDF">
        <w:rPr>
          <w:rFonts w:ascii="Bookman Old Style" w:hAnsi="Bookman Old Style" w:cstheme="majorHAnsi"/>
          <w:sz w:val="20"/>
          <w:szCs w:val="20"/>
        </w:rPr>
        <w:t>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na podstawie Umowy w </w:t>
      </w:r>
      <w:r w:rsidR="002C7777" w:rsidRPr="009D5CDF">
        <w:rPr>
          <w:rFonts w:ascii="Bookman Old Style" w:hAnsi="Bookman Old Style" w:cstheme="majorHAnsi"/>
          <w:sz w:val="20"/>
          <w:szCs w:val="20"/>
        </w:rPr>
        <w:t>formie pisemnej</w:t>
      </w:r>
      <w:r w:rsidR="00334EAB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334EAB" w:rsidRPr="009D5CDF" w:rsidRDefault="00557D6C" w:rsidP="004A2B31">
      <w:pPr>
        <w:pStyle w:val="Akapitzlist"/>
        <w:numPr>
          <w:ilvl w:val="0"/>
          <w:numId w:val="2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wątpliwości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</w:t>
      </w:r>
      <w:r w:rsidRPr="009D5CDF">
        <w:rPr>
          <w:rFonts w:ascii="Bookman Old Style" w:hAnsi="Bookman Old Style" w:cstheme="majorHAnsi"/>
          <w:sz w:val="20"/>
          <w:szCs w:val="20"/>
        </w:rPr>
        <w:t>rzetwarzające</w:t>
      </w:r>
      <w:r w:rsidR="009F3215" w:rsidRPr="009D5CDF">
        <w:rPr>
          <w:rFonts w:ascii="Bookman Old Style" w:hAnsi="Bookman Old Style" w:cstheme="majorHAnsi"/>
          <w:sz w:val="20"/>
          <w:szCs w:val="20"/>
        </w:rPr>
        <w:t>go</w:t>
      </w:r>
      <w:r w:rsidRPr="009D5CDF">
        <w:rPr>
          <w:rFonts w:ascii="Bookman Old Style" w:hAnsi="Bookman Old Style" w:cstheme="majorHAnsi"/>
          <w:sz w:val="20"/>
          <w:szCs w:val="20"/>
        </w:rPr>
        <w:t>, co do legalności polecenia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, 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powinien on niezwłocznie poinformować o tym fakcie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>, który zweryfikuje poprawność zleconego procesu przetwarzania.</w:t>
      </w:r>
    </w:p>
    <w:p w:rsidR="00557D6C" w:rsidRPr="009D5CDF" w:rsidRDefault="00557D6C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>3.</w:t>
      </w:r>
      <w:r w:rsidRPr="009D5CDF">
        <w:rPr>
          <w:rFonts w:ascii="Bookman Old Style" w:hAnsi="Bookman Old Style" w:cstheme="majorHAnsi"/>
          <w:sz w:val="20"/>
          <w:szCs w:val="20"/>
        </w:rPr>
        <w:tab/>
        <w:t xml:space="preserve">Współpraca w zakresie realizacji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praw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osób, których dane dotyczą</w:t>
      </w:r>
      <w:r w:rsidR="00334EAB" w:rsidRPr="009D5CDF">
        <w:rPr>
          <w:rFonts w:ascii="Bookman Old Style" w:hAnsi="Bookman Old Style" w:cstheme="majorHAnsi"/>
          <w:sz w:val="20"/>
          <w:szCs w:val="20"/>
        </w:rPr>
        <w:t>:</w:t>
      </w:r>
    </w:p>
    <w:p w:rsidR="00557D6C" w:rsidRPr="009D5CDF" w:rsidRDefault="00557D6C" w:rsidP="004A2B31">
      <w:pPr>
        <w:pStyle w:val="Akapitzlist"/>
        <w:numPr>
          <w:ilvl w:val="0"/>
          <w:numId w:val="3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W przypadku skierowania za pośrednictwem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żądań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Pr="009D5CDF">
        <w:rPr>
          <w:rFonts w:ascii="Bookman Old Style" w:hAnsi="Bookman Old Style" w:cstheme="majorHAnsi"/>
          <w:sz w:val="20"/>
          <w:szCs w:val="20"/>
        </w:rPr>
        <w:t xml:space="preserve">do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Administratora</w:t>
      </w:r>
      <w:r w:rsidRPr="009D5CDF">
        <w:rPr>
          <w:rFonts w:ascii="Bookman Old Style" w:hAnsi="Bookman Old Style" w:cstheme="majorHAnsi"/>
          <w:sz w:val="20"/>
          <w:szCs w:val="20"/>
        </w:rPr>
        <w:t>, o których mowa w art. 15-22 R</w:t>
      </w:r>
      <w:r w:rsidR="00334EAB" w:rsidRPr="009D5CDF">
        <w:rPr>
          <w:rFonts w:ascii="Bookman Old Style" w:hAnsi="Bookman Old Style" w:cstheme="majorHAnsi"/>
          <w:sz w:val="20"/>
          <w:szCs w:val="20"/>
        </w:rPr>
        <w:t>ODO</w:t>
      </w:r>
      <w:r w:rsidRPr="009D5CDF">
        <w:rPr>
          <w:rFonts w:ascii="Bookman Old Style" w:hAnsi="Bookman Old Style" w:cstheme="majorHAnsi"/>
          <w:sz w:val="20"/>
          <w:szCs w:val="20"/>
        </w:rPr>
        <w:t>,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Przetwarzający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przekazuje je niezwłocznie</w:t>
      </w:r>
      <w:r w:rsidR="00334EAB" w:rsidRPr="009D5CDF">
        <w:rPr>
          <w:rFonts w:ascii="Bookman Old Style" w:hAnsi="Bookman Old Style" w:cstheme="majorHAnsi"/>
          <w:sz w:val="20"/>
          <w:szCs w:val="20"/>
        </w:rPr>
        <w:t xml:space="preserve"> Administratorowi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, nie później niż w terminie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2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dni od daty otrzymania</w:t>
      </w:r>
      <w:r w:rsidR="00334EAB" w:rsidRPr="009D5CDF">
        <w:rPr>
          <w:rFonts w:ascii="Bookman Old Style" w:hAnsi="Bookman Old Style" w:cstheme="majorHAnsi"/>
          <w:sz w:val="20"/>
          <w:szCs w:val="20"/>
        </w:rPr>
        <w:t>;</w:t>
      </w:r>
    </w:p>
    <w:p w:rsidR="009F3215" w:rsidRPr="009D5CDF" w:rsidRDefault="00334EAB" w:rsidP="004A2B31">
      <w:pPr>
        <w:pStyle w:val="Akapitzlist"/>
        <w:numPr>
          <w:ilvl w:val="0"/>
          <w:numId w:val="3"/>
        </w:num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lastRenderedPageBreak/>
        <w:t xml:space="preserve">Przetwarzający 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nie jest upoważniony do udzielania samodzielnie jakichkolwiek </w:t>
      </w:r>
      <w:proofErr w:type="gramStart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odpowiedzi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</w:t>
      </w:r>
      <w:r w:rsidR="00557D6C" w:rsidRPr="009D5CDF">
        <w:rPr>
          <w:rFonts w:ascii="Bookman Old Style" w:hAnsi="Bookman Old Style" w:cstheme="majorHAnsi"/>
          <w:sz w:val="20"/>
          <w:szCs w:val="20"/>
        </w:rPr>
        <w:t>na</w:t>
      </w:r>
      <w:proofErr w:type="gramEnd"/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żądania złożone przez podmiot danych, o których mowa w pkt. </w:t>
      </w:r>
      <w:r w:rsidR="00E002D6" w:rsidRPr="009D5CDF">
        <w:rPr>
          <w:rFonts w:ascii="Bookman Old Style" w:hAnsi="Bookman Old Style" w:cstheme="majorHAnsi"/>
          <w:sz w:val="20"/>
          <w:szCs w:val="20"/>
        </w:rPr>
        <w:br/>
      </w:r>
      <w:r w:rsidR="000716B8" w:rsidRPr="009D5CDF">
        <w:rPr>
          <w:rFonts w:ascii="Bookman Old Style" w:hAnsi="Bookman Old Style" w:cstheme="majorHAnsi"/>
          <w:sz w:val="20"/>
          <w:szCs w:val="20"/>
        </w:rPr>
        <w:t>a</w:t>
      </w:r>
      <w:r w:rsidR="00557D6C" w:rsidRPr="009D5CDF">
        <w:rPr>
          <w:rFonts w:ascii="Bookman Old Style" w:hAnsi="Bookman Old Style" w:cstheme="majorHAnsi"/>
          <w:sz w:val="20"/>
          <w:szCs w:val="20"/>
        </w:rPr>
        <w:t xml:space="preserve"> powyżej, bez wyraźnego upoważnienia </w:t>
      </w:r>
      <w:r w:rsidR="000716B8" w:rsidRPr="009D5CDF">
        <w:rPr>
          <w:rFonts w:ascii="Bookman Old Style" w:hAnsi="Bookman Old Style" w:cstheme="majorHAnsi"/>
          <w:sz w:val="20"/>
          <w:szCs w:val="20"/>
        </w:rPr>
        <w:t>Administratora, sporządzonego w formie pisemnej.</w:t>
      </w:r>
    </w:p>
    <w:p w:rsidR="009F3215" w:rsidRPr="009D5CDF" w:rsidRDefault="009F3215" w:rsidP="004A2B31">
      <w:pPr>
        <w:spacing w:after="0" w:line="288" w:lineRule="auto"/>
        <w:rPr>
          <w:rFonts w:ascii="Bookman Old Style" w:hAnsi="Bookman Old Style" w:cstheme="majorHAnsi"/>
          <w:i/>
          <w:sz w:val="20"/>
          <w:szCs w:val="20"/>
        </w:rPr>
      </w:pPr>
    </w:p>
    <w:p w:rsidR="0088385D" w:rsidRPr="009D5CDF" w:rsidRDefault="0088385D" w:rsidP="0088385D">
      <w:pPr>
        <w:spacing w:after="0" w:line="288" w:lineRule="auto"/>
        <w:jc w:val="both"/>
        <w:rPr>
          <w:rFonts w:ascii="Bookman Old Style" w:hAnsi="Bookman Old Style" w:cstheme="majorHAnsi"/>
          <w:i/>
          <w:sz w:val="20"/>
          <w:szCs w:val="20"/>
        </w:rPr>
      </w:pPr>
    </w:p>
    <w:p w:rsidR="0088385D" w:rsidRPr="009D5CDF" w:rsidRDefault="0088385D" w:rsidP="0088385D">
      <w:pPr>
        <w:spacing w:after="0" w:line="288" w:lineRule="auto"/>
        <w:jc w:val="both"/>
        <w:rPr>
          <w:rFonts w:ascii="Bookman Old Style" w:hAnsi="Bookman Old Style" w:cstheme="majorHAnsi"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4A2B31" w:rsidRDefault="004A2B3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</w:p>
    <w:p w:rsidR="00557D6C" w:rsidRPr="009D5CDF" w:rsidRDefault="00F402C1" w:rsidP="0088385D">
      <w:pPr>
        <w:spacing w:after="0" w:line="288" w:lineRule="auto"/>
        <w:jc w:val="right"/>
        <w:rPr>
          <w:rFonts w:ascii="Bookman Old Style" w:hAnsi="Bookman Old Style" w:cstheme="majorHAnsi"/>
          <w:b/>
          <w:i/>
          <w:sz w:val="20"/>
          <w:szCs w:val="20"/>
        </w:rPr>
      </w:pPr>
      <w:r w:rsidRPr="009D5CDF">
        <w:rPr>
          <w:rFonts w:ascii="Bookman Old Style" w:hAnsi="Bookman Old Style" w:cstheme="majorHAnsi"/>
          <w:b/>
          <w:i/>
          <w:sz w:val="20"/>
          <w:szCs w:val="20"/>
        </w:rPr>
        <w:t>Załącznik nr 2</w:t>
      </w:r>
      <w:r w:rsidR="00635EB3" w:rsidRPr="009D5CDF">
        <w:rPr>
          <w:rFonts w:ascii="Bookman Old Style" w:hAnsi="Bookman Old Style" w:cstheme="majorHAnsi"/>
          <w:b/>
          <w:i/>
          <w:sz w:val="20"/>
          <w:szCs w:val="20"/>
        </w:rPr>
        <w:t xml:space="preserve"> do Umowy</w:t>
      </w: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center"/>
        <w:rPr>
          <w:rFonts w:ascii="Bookman Old Style" w:hAnsi="Bookman Old Style" w:cstheme="majorHAnsi"/>
          <w:b/>
          <w:sz w:val="20"/>
          <w:szCs w:val="20"/>
        </w:rPr>
      </w:pPr>
      <w:r w:rsidRPr="009D5CDF">
        <w:rPr>
          <w:rFonts w:ascii="Bookman Old Style" w:hAnsi="Bookman Old Style" w:cstheme="majorHAnsi"/>
          <w:b/>
          <w:sz w:val="20"/>
          <w:szCs w:val="20"/>
        </w:rPr>
        <w:t>Pisemna zgoda Administratora na korzystanie przez Przetwarzają</w:t>
      </w:r>
      <w:r w:rsidR="009F3215" w:rsidRPr="009D5CDF">
        <w:rPr>
          <w:rFonts w:ascii="Bookman Old Style" w:hAnsi="Bookman Old Style" w:cstheme="majorHAnsi"/>
          <w:b/>
          <w:sz w:val="20"/>
          <w:szCs w:val="20"/>
        </w:rPr>
        <w:t>cego</w:t>
      </w:r>
      <w:r w:rsidRPr="009D5CDF">
        <w:rPr>
          <w:rFonts w:ascii="Bookman Old Style" w:hAnsi="Bookman Old Style" w:cstheme="majorHAnsi"/>
          <w:b/>
          <w:sz w:val="20"/>
          <w:szCs w:val="20"/>
        </w:rPr>
        <w:t xml:space="preserve"> z usług </w:t>
      </w:r>
      <w:proofErr w:type="spellStart"/>
      <w:r w:rsidRPr="009D5CDF">
        <w:rPr>
          <w:rFonts w:ascii="Bookman Old Style" w:hAnsi="Bookman Old Style" w:cstheme="majorHAnsi"/>
          <w:b/>
          <w:sz w:val="20"/>
          <w:szCs w:val="20"/>
        </w:rPr>
        <w:t>Podprocesor</w:t>
      </w:r>
      <w:r w:rsidR="00165472" w:rsidRPr="009D5CDF">
        <w:rPr>
          <w:rFonts w:ascii="Bookman Old Style" w:hAnsi="Bookman Old Style" w:cstheme="majorHAnsi"/>
          <w:b/>
          <w:sz w:val="20"/>
          <w:szCs w:val="20"/>
        </w:rPr>
        <w:t>a</w:t>
      </w:r>
      <w:proofErr w:type="spellEnd"/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4A2B31" w:rsidRDefault="00F402C1" w:rsidP="004A2B31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9D5CDF">
        <w:rPr>
          <w:rFonts w:ascii="Bookman Old Style" w:hAnsi="Bookman Old Style" w:cstheme="majorHAnsi"/>
          <w:sz w:val="20"/>
          <w:szCs w:val="20"/>
        </w:rPr>
        <w:t xml:space="preserve">Działając w imieniu </w:t>
      </w:r>
      <w:r w:rsidR="00157467" w:rsidRPr="009D5CDF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Powiatowego Zakładu Opieki Zdrowotnej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 siedzibą w Starachowicach </w:t>
      </w:r>
      <w:proofErr w:type="gramStart"/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przy  </w:t>
      </w:r>
      <w:r w:rsidR="004A2B3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ul</w:t>
      </w:r>
      <w:proofErr w:type="gramEnd"/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. Radomskiej 70, 27–200 Starachowice</w:t>
      </w:r>
      <w:r w:rsidR="00157467" w:rsidRPr="009D5CDF">
        <w:rPr>
          <w:rFonts w:ascii="Bookman Old Style" w:eastAsia="Times New Roman" w:hAnsi="Bookman Old Style" w:cs="Arial"/>
          <w:sz w:val="20"/>
          <w:szCs w:val="20"/>
        </w:rPr>
        <w:t xml:space="preserve"> wpisanym do rejestru stowarzyszeń, innych organizacji społecznych i zawodowych, fundacji i publicznych zakładów opieki zdrowotnej prowadzonego przez </w:t>
      </w:r>
      <w:r w:rsidR="00157467"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Sąd Rejonowy w Kielcach - X wydział gospodarczy Krajowego Rejestru Sądowego</w:t>
      </w:r>
      <w:r w:rsidR="00157467" w:rsidRPr="009D5CDF">
        <w:rPr>
          <w:rFonts w:ascii="Bookman Old Style" w:eastAsia="Times New Roman" w:hAnsi="Bookman Old Style" w:cs="Arial"/>
          <w:sz w:val="20"/>
          <w:szCs w:val="20"/>
        </w:rPr>
        <w:t xml:space="preserve">, pod numerem </w:t>
      </w:r>
    </w:p>
    <w:p w:rsidR="004A2B31" w:rsidRDefault="00157467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r w:rsidRPr="009D5CDF">
        <w:rPr>
          <w:rFonts w:ascii="Bookman Old Style" w:eastAsia="Times New Roman" w:hAnsi="Bookman Old Style" w:cs="Arial"/>
          <w:sz w:val="20"/>
          <w:szCs w:val="20"/>
        </w:rPr>
        <w:t>KRS: 0000001257</w:t>
      </w:r>
      <w:r w:rsidR="004A2B31">
        <w:rPr>
          <w:rFonts w:ascii="Bookman Old Style" w:eastAsia="Times New Roman" w:hAnsi="Bookman Old Style" w:cs="Arial"/>
          <w:sz w:val="20"/>
          <w:szCs w:val="20"/>
        </w:rPr>
        <w:t xml:space="preserve">, </w:t>
      </w:r>
      <w:r w:rsidRPr="009D5CDF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NIP: 664-18-73-185, REGON: 291141752,</w:t>
      </w:r>
      <w:r w:rsidRPr="009D5CDF">
        <w:rPr>
          <w:rFonts w:ascii="Bookman Old Style" w:eastAsia="Times New Roman" w:hAnsi="Bookman Old Style" w:cs="Arial"/>
          <w:sz w:val="20"/>
          <w:szCs w:val="20"/>
        </w:rPr>
        <w:t xml:space="preserve"> </w:t>
      </w:r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na podstawie § </w:t>
      </w:r>
      <w:r w:rsidR="00561DBF" w:rsidRPr="009D5CDF">
        <w:rPr>
          <w:rFonts w:ascii="Bookman Old Style" w:hAnsi="Bookman Old Style" w:cstheme="majorHAnsi"/>
          <w:sz w:val="20"/>
          <w:szCs w:val="20"/>
        </w:rPr>
        <w:t>5</w:t>
      </w:r>
      <w:r w:rsidR="00BA2E9A"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ust. 1 </w:t>
      </w:r>
      <w:proofErr w:type="gramStart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Umowy </w:t>
      </w:r>
      <w:r w:rsidR="004A2B31">
        <w:rPr>
          <w:rFonts w:ascii="Bookman Old Style" w:hAnsi="Bookman Old Style" w:cstheme="majorHAnsi"/>
          <w:sz w:val="20"/>
          <w:szCs w:val="20"/>
        </w:rPr>
        <w:t xml:space="preserve">                    </w:t>
      </w:r>
      <w:r w:rsidR="00F402C1" w:rsidRPr="009D5CDF">
        <w:rPr>
          <w:rFonts w:ascii="Bookman Old Style" w:hAnsi="Bookman Old Style" w:cstheme="majorHAnsi"/>
          <w:sz w:val="20"/>
          <w:szCs w:val="20"/>
        </w:rPr>
        <w:t>z</w:t>
      </w:r>
      <w:proofErr w:type="gramEnd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 dnia </w:t>
      </w:r>
      <w:r w:rsidR="004A2B31">
        <w:rPr>
          <w:rFonts w:ascii="Bookman Old Style" w:hAnsi="Bookman Old Style" w:cstheme="majorHAnsi"/>
          <w:sz w:val="20"/>
          <w:szCs w:val="20"/>
        </w:rPr>
        <w:t>……………….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2018 </w:t>
      </w: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roku</w:t>
      </w:r>
      <w:proofErr w:type="gramEnd"/>
      <w:r w:rsidR="00F402C1" w:rsidRPr="009D5CDF">
        <w:rPr>
          <w:rFonts w:ascii="Bookman Old Style" w:hAnsi="Bookman Old Style" w:cstheme="majorHAnsi"/>
          <w:sz w:val="20"/>
          <w:szCs w:val="20"/>
        </w:rPr>
        <w:t xml:space="preserve"> pomiędzy </w:t>
      </w:r>
      <w:r w:rsidRPr="009D5CDF">
        <w:rPr>
          <w:rFonts w:ascii="Bookman Old Style" w:hAnsi="Bookman Old Style" w:cstheme="majorHAnsi"/>
          <w:sz w:val="20"/>
          <w:szCs w:val="20"/>
        </w:rPr>
        <w:t>ww. Administratorem,</w:t>
      </w:r>
      <w:r w:rsidRPr="009D5CDF">
        <w:rPr>
          <w:rFonts w:ascii="Bookman Old Style" w:hAnsi="Bookman Old Style" w:cstheme="majorHAnsi"/>
          <w:sz w:val="20"/>
          <w:szCs w:val="20"/>
        </w:rPr>
        <w:br/>
      </w:r>
    </w:p>
    <w:p w:rsidR="004A2B31" w:rsidRDefault="00F402C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a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……………………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……………………………………………………………………………………………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, </w:t>
      </w:r>
    </w:p>
    <w:p w:rsidR="004A2B31" w:rsidRDefault="004A2B3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</w:p>
    <w:p w:rsidR="004A2B31" w:rsidRDefault="00F402C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  <w:proofErr w:type="gramStart"/>
      <w:r w:rsidRPr="009D5CDF">
        <w:rPr>
          <w:rFonts w:ascii="Bookman Old Style" w:hAnsi="Bookman Old Style" w:cstheme="majorHAnsi"/>
          <w:sz w:val="20"/>
          <w:szCs w:val="20"/>
        </w:rPr>
        <w:t>niniejszym</w:t>
      </w:r>
      <w:proofErr w:type="gramEnd"/>
      <w:r w:rsidRPr="009D5CDF">
        <w:rPr>
          <w:rFonts w:ascii="Bookman Old Style" w:hAnsi="Bookman Old Style" w:cstheme="majorHAnsi"/>
          <w:sz w:val="20"/>
          <w:szCs w:val="20"/>
        </w:rPr>
        <w:t xml:space="preserve"> wyrażam zgodę na korzystanie przez </w:t>
      </w:r>
      <w:r w:rsidR="00334EAB" w:rsidRPr="009D5CDF">
        <w:rPr>
          <w:rFonts w:ascii="Bookman Old Style" w:hAnsi="Bookman Old Style" w:cstheme="majorHAnsi"/>
          <w:sz w:val="20"/>
          <w:szCs w:val="20"/>
        </w:rPr>
        <w:t>Przetwarzając</w:t>
      </w:r>
      <w:r w:rsidR="009F3215" w:rsidRPr="009D5CDF">
        <w:rPr>
          <w:rFonts w:ascii="Bookman Old Style" w:hAnsi="Bookman Old Style" w:cstheme="majorHAnsi"/>
          <w:sz w:val="20"/>
          <w:szCs w:val="20"/>
        </w:rPr>
        <w:t xml:space="preserve">ego </w:t>
      </w:r>
      <w:r w:rsidRPr="009D5CDF">
        <w:rPr>
          <w:rFonts w:ascii="Bookman Old Style" w:hAnsi="Bookman Old Style" w:cstheme="majorHAnsi"/>
          <w:sz w:val="20"/>
          <w:szCs w:val="20"/>
        </w:rPr>
        <w:t>z następując</w:t>
      </w:r>
      <w:r w:rsidR="00561DBF" w:rsidRPr="009D5CDF">
        <w:rPr>
          <w:rFonts w:ascii="Bookman Old Style" w:hAnsi="Bookman Old Style" w:cstheme="majorHAnsi"/>
          <w:sz w:val="20"/>
          <w:szCs w:val="20"/>
        </w:rPr>
        <w:t>ego</w:t>
      </w:r>
      <w:r w:rsidRPr="009D5CDF">
        <w:rPr>
          <w:rFonts w:ascii="Bookman Old Style" w:hAnsi="Bookman Old Style" w:cstheme="majorHAnsi"/>
          <w:sz w:val="20"/>
          <w:szCs w:val="20"/>
        </w:rPr>
        <w:t xml:space="preserve"> </w:t>
      </w:r>
      <w:proofErr w:type="spellStart"/>
      <w:r w:rsidRPr="009D5CDF">
        <w:rPr>
          <w:rFonts w:ascii="Bookman Old Style" w:hAnsi="Bookman Old Style" w:cstheme="majorHAnsi"/>
          <w:sz w:val="20"/>
          <w:szCs w:val="20"/>
        </w:rPr>
        <w:t>podprocesor</w:t>
      </w:r>
      <w:r w:rsidR="00561DBF" w:rsidRPr="009D5CDF">
        <w:rPr>
          <w:rFonts w:ascii="Bookman Old Style" w:hAnsi="Bookman Old Style" w:cstheme="majorHAnsi"/>
          <w:sz w:val="20"/>
          <w:szCs w:val="20"/>
        </w:rPr>
        <w:t>a</w:t>
      </w:r>
      <w:proofErr w:type="spellEnd"/>
      <w:r w:rsidRPr="009D5CDF">
        <w:rPr>
          <w:rFonts w:ascii="Bookman Old Style" w:hAnsi="Bookman Old Style" w:cstheme="majorHAnsi"/>
          <w:sz w:val="20"/>
          <w:szCs w:val="20"/>
        </w:rPr>
        <w:t>:</w:t>
      </w:r>
      <w:r w:rsidR="000716B8" w:rsidRPr="009D5CDF">
        <w:rPr>
          <w:rFonts w:ascii="Bookman Old Style" w:hAnsi="Bookman Old Style" w:cstheme="majorHAnsi"/>
          <w:sz w:val="20"/>
          <w:szCs w:val="20"/>
        </w:rPr>
        <w:t xml:space="preserve"> </w:t>
      </w:r>
    </w:p>
    <w:p w:rsidR="004A2B31" w:rsidRDefault="004A2B31" w:rsidP="004A2B31">
      <w:pPr>
        <w:spacing w:after="0" w:line="240" w:lineRule="auto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4A2B3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D5CDF">
        <w:rPr>
          <w:rFonts w:ascii="Bookman Old Style" w:hAnsi="Bookman Old Style" w:cstheme="majorHAnsi"/>
          <w:sz w:val="20"/>
          <w:szCs w:val="20"/>
        </w:rPr>
        <w:t>……………………………………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</w:t>
      </w:r>
      <w:r w:rsidRPr="009D5CDF">
        <w:rPr>
          <w:rFonts w:ascii="Bookman Old Style" w:hAnsi="Bookman Old Style" w:cstheme="majorHAnsi"/>
          <w:sz w:val="20"/>
          <w:szCs w:val="20"/>
        </w:rPr>
        <w:t>……</w:t>
      </w:r>
      <w:r w:rsidR="00157467" w:rsidRPr="009D5CDF">
        <w:rPr>
          <w:rFonts w:ascii="Bookman Old Style" w:hAnsi="Bookman Old Style" w:cstheme="majorHAnsi"/>
          <w:sz w:val="20"/>
          <w:szCs w:val="20"/>
        </w:rPr>
        <w:t>………………………………….</w:t>
      </w:r>
    </w:p>
    <w:p w:rsidR="00F402C1" w:rsidRPr="009D5CDF" w:rsidRDefault="00F402C1" w:rsidP="004A2B31">
      <w:pPr>
        <w:spacing w:after="0" w:line="288" w:lineRule="auto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F402C1" w:rsidRPr="009D5CDF" w:rsidRDefault="00F402C1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557D6C" w:rsidRPr="009D5CDF" w:rsidRDefault="00557D6C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6508E0" w:rsidRPr="009D5CDF" w:rsidRDefault="006508E0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p w:rsidR="0003071A" w:rsidRPr="009D5CDF" w:rsidRDefault="0003071A" w:rsidP="0088385D">
      <w:pPr>
        <w:spacing w:after="0" w:line="288" w:lineRule="auto"/>
        <w:jc w:val="both"/>
        <w:rPr>
          <w:rFonts w:ascii="Bookman Old Style" w:hAnsi="Bookman Old Style" w:cstheme="majorHAnsi"/>
          <w:sz w:val="20"/>
          <w:szCs w:val="20"/>
        </w:rPr>
      </w:pPr>
    </w:p>
    <w:sectPr w:rsidR="0003071A" w:rsidRPr="009D5CDF" w:rsidSect="004A2B31">
      <w:footerReference w:type="default" r:id="rId9"/>
      <w:pgSz w:w="11906" w:h="16838"/>
      <w:pgMar w:top="709" w:right="737" w:bottom="851" w:left="73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32" w:rsidRDefault="00D93432" w:rsidP="00120C75">
      <w:pPr>
        <w:spacing w:after="0" w:line="240" w:lineRule="auto"/>
      </w:pPr>
      <w:r>
        <w:separator/>
      </w:r>
    </w:p>
  </w:endnote>
  <w:endnote w:type="continuationSeparator" w:id="0">
    <w:p w:rsidR="00D93432" w:rsidRDefault="00D93432" w:rsidP="0012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HICHDK+TimesNewRoman, ''Times 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832383"/>
      <w:docPartObj>
        <w:docPartGallery w:val="Page Numbers (Bottom of Page)"/>
        <w:docPartUnique/>
      </w:docPartObj>
    </w:sdtPr>
    <w:sdtContent>
      <w:p w:rsidR="00550DFC" w:rsidRDefault="00550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7E">
          <w:rPr>
            <w:noProof/>
          </w:rPr>
          <w:t>8</w:t>
        </w:r>
        <w:r>
          <w:fldChar w:fldCharType="end"/>
        </w:r>
      </w:p>
    </w:sdtContent>
  </w:sdt>
  <w:p w:rsidR="00550DFC" w:rsidRDefault="00550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32" w:rsidRDefault="00D93432" w:rsidP="00120C75">
      <w:pPr>
        <w:spacing w:after="0" w:line="240" w:lineRule="auto"/>
      </w:pPr>
      <w:r>
        <w:separator/>
      </w:r>
    </w:p>
  </w:footnote>
  <w:footnote w:type="continuationSeparator" w:id="0">
    <w:p w:rsidR="00D93432" w:rsidRDefault="00D93432" w:rsidP="0012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FA5"/>
    <w:multiLevelType w:val="hybridMultilevel"/>
    <w:tmpl w:val="50761DD6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2B3"/>
    <w:multiLevelType w:val="hybridMultilevel"/>
    <w:tmpl w:val="5C92D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F0140"/>
    <w:multiLevelType w:val="hybridMultilevel"/>
    <w:tmpl w:val="54F0FBCC"/>
    <w:styleLink w:val="Zaimportowanystyl21"/>
    <w:lvl w:ilvl="0" w:tplc="5F18808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9E8DF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7E2BBE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40D28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FCA7E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5E05B8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5EAEF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0E9B5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CE636A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37A07B2"/>
    <w:multiLevelType w:val="hybridMultilevel"/>
    <w:tmpl w:val="117AED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D125DD"/>
    <w:multiLevelType w:val="hybridMultilevel"/>
    <w:tmpl w:val="1A964C1A"/>
    <w:lvl w:ilvl="0" w:tplc="FCAE4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832C3"/>
    <w:multiLevelType w:val="hybridMultilevel"/>
    <w:tmpl w:val="A3DCCE06"/>
    <w:lvl w:ilvl="0" w:tplc="EB687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C4633"/>
    <w:multiLevelType w:val="hybridMultilevel"/>
    <w:tmpl w:val="962A2E5A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C0362"/>
    <w:multiLevelType w:val="hybridMultilevel"/>
    <w:tmpl w:val="83F24A7E"/>
    <w:lvl w:ilvl="0" w:tplc="1A62A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790A"/>
    <w:multiLevelType w:val="hybridMultilevel"/>
    <w:tmpl w:val="AEA21400"/>
    <w:lvl w:ilvl="0" w:tplc="AE94EFA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929A2"/>
    <w:multiLevelType w:val="hybridMultilevel"/>
    <w:tmpl w:val="A8008A8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1F817C9"/>
    <w:multiLevelType w:val="hybridMultilevel"/>
    <w:tmpl w:val="E55C9FFA"/>
    <w:lvl w:ilvl="0" w:tplc="E95C1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94A4D"/>
    <w:multiLevelType w:val="hybridMultilevel"/>
    <w:tmpl w:val="48A8A1C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1C1A5A"/>
    <w:multiLevelType w:val="hybridMultilevel"/>
    <w:tmpl w:val="23D06B7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4310A66"/>
    <w:multiLevelType w:val="hybridMultilevel"/>
    <w:tmpl w:val="950A3A2A"/>
    <w:numStyleLink w:val="Zaimportowanystyl18"/>
  </w:abstractNum>
  <w:abstractNum w:abstractNumId="14">
    <w:nsid w:val="350D67FE"/>
    <w:multiLevelType w:val="hybridMultilevel"/>
    <w:tmpl w:val="92A8D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A2B18"/>
    <w:multiLevelType w:val="hybridMultilevel"/>
    <w:tmpl w:val="C9741F92"/>
    <w:lvl w:ilvl="0" w:tplc="72349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727E3"/>
    <w:multiLevelType w:val="hybridMultilevel"/>
    <w:tmpl w:val="9A58D128"/>
    <w:lvl w:ilvl="0" w:tplc="9866F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04575"/>
    <w:multiLevelType w:val="hybridMultilevel"/>
    <w:tmpl w:val="A9EEAAB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2A461C2"/>
    <w:multiLevelType w:val="hybridMultilevel"/>
    <w:tmpl w:val="7DAC9218"/>
    <w:lvl w:ilvl="0" w:tplc="0EBE1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B33A4"/>
    <w:multiLevelType w:val="hybridMultilevel"/>
    <w:tmpl w:val="C1D6A5A8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72D4106"/>
    <w:multiLevelType w:val="hybridMultilevel"/>
    <w:tmpl w:val="5C92D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671F6"/>
    <w:multiLevelType w:val="hybridMultilevel"/>
    <w:tmpl w:val="4AB20F78"/>
    <w:lvl w:ilvl="0" w:tplc="DE90B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13315"/>
    <w:multiLevelType w:val="hybridMultilevel"/>
    <w:tmpl w:val="54F0FBCC"/>
    <w:numStyleLink w:val="Zaimportowanystyl21"/>
  </w:abstractNum>
  <w:abstractNum w:abstractNumId="23">
    <w:nsid w:val="56513292"/>
    <w:multiLevelType w:val="hybridMultilevel"/>
    <w:tmpl w:val="8C0AEF2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9167A67"/>
    <w:multiLevelType w:val="hybridMultilevel"/>
    <w:tmpl w:val="0CFC7A4C"/>
    <w:lvl w:ilvl="0" w:tplc="BF280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17DF"/>
    <w:multiLevelType w:val="hybridMultilevel"/>
    <w:tmpl w:val="E940D65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ED729B3"/>
    <w:multiLevelType w:val="hybridMultilevel"/>
    <w:tmpl w:val="346C984E"/>
    <w:lvl w:ilvl="0" w:tplc="5268C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92351"/>
    <w:multiLevelType w:val="hybridMultilevel"/>
    <w:tmpl w:val="36FE324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BFB44D1"/>
    <w:multiLevelType w:val="hybridMultilevel"/>
    <w:tmpl w:val="174280B2"/>
    <w:lvl w:ilvl="0" w:tplc="BF469A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7E16"/>
    <w:multiLevelType w:val="hybridMultilevel"/>
    <w:tmpl w:val="C3CE6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90754"/>
    <w:multiLevelType w:val="hybridMultilevel"/>
    <w:tmpl w:val="2AC4032C"/>
    <w:lvl w:ilvl="0" w:tplc="312E2A7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C5D69"/>
    <w:multiLevelType w:val="hybridMultilevel"/>
    <w:tmpl w:val="53CE5E52"/>
    <w:lvl w:ilvl="0" w:tplc="CB109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1C3"/>
    <w:multiLevelType w:val="hybridMultilevel"/>
    <w:tmpl w:val="950A3A2A"/>
    <w:styleLink w:val="Zaimportowanystyl18"/>
    <w:lvl w:ilvl="0" w:tplc="BB08BFC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42AD62">
      <w:start w:val="1"/>
      <w:numFmt w:val="lowerLetter"/>
      <w:lvlText w:val="%2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8ED514">
      <w:start w:val="1"/>
      <w:numFmt w:val="lowerRoman"/>
      <w:lvlText w:val="%3."/>
      <w:lvlJc w:val="left"/>
      <w:pPr>
        <w:tabs>
          <w:tab w:val="num" w:pos="2124"/>
        </w:tabs>
        <w:ind w:left="214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B0350E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62608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E26E50">
      <w:start w:val="1"/>
      <w:numFmt w:val="lowerRoman"/>
      <w:lvlText w:val="%6."/>
      <w:lvlJc w:val="left"/>
      <w:pPr>
        <w:tabs>
          <w:tab w:val="num" w:pos="4248"/>
        </w:tabs>
        <w:ind w:left="4272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CE607E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0C6862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36C096">
      <w:start w:val="1"/>
      <w:numFmt w:val="lowerRoman"/>
      <w:lvlText w:val="%9."/>
      <w:lvlJc w:val="left"/>
      <w:pPr>
        <w:tabs>
          <w:tab w:val="num" w:pos="6372"/>
        </w:tabs>
        <w:ind w:left="6396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7E321528"/>
    <w:multiLevelType w:val="hybridMultilevel"/>
    <w:tmpl w:val="AC525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5"/>
  </w:num>
  <w:num w:numId="5">
    <w:abstractNumId w:val="4"/>
  </w:num>
  <w:num w:numId="6">
    <w:abstractNumId w:val="1"/>
  </w:num>
  <w:num w:numId="7">
    <w:abstractNumId w:val="14"/>
  </w:num>
  <w:num w:numId="8">
    <w:abstractNumId w:val="33"/>
  </w:num>
  <w:num w:numId="9">
    <w:abstractNumId w:val="8"/>
  </w:num>
  <w:num w:numId="10">
    <w:abstractNumId w:val="20"/>
  </w:num>
  <w:num w:numId="11">
    <w:abstractNumId w:val="7"/>
  </w:num>
  <w:num w:numId="12">
    <w:abstractNumId w:val="29"/>
  </w:num>
  <w:num w:numId="13">
    <w:abstractNumId w:val="10"/>
  </w:num>
  <w:num w:numId="14">
    <w:abstractNumId w:val="19"/>
  </w:num>
  <w:num w:numId="15">
    <w:abstractNumId w:val="17"/>
  </w:num>
  <w:num w:numId="16">
    <w:abstractNumId w:val="25"/>
  </w:num>
  <w:num w:numId="17">
    <w:abstractNumId w:val="23"/>
  </w:num>
  <w:num w:numId="18">
    <w:abstractNumId w:val="11"/>
  </w:num>
  <w:num w:numId="19">
    <w:abstractNumId w:val="21"/>
  </w:num>
  <w:num w:numId="20">
    <w:abstractNumId w:val="9"/>
  </w:num>
  <w:num w:numId="21">
    <w:abstractNumId w:val="31"/>
  </w:num>
  <w:num w:numId="22">
    <w:abstractNumId w:val="18"/>
  </w:num>
  <w:num w:numId="23">
    <w:abstractNumId w:val="12"/>
  </w:num>
  <w:num w:numId="24">
    <w:abstractNumId w:val="16"/>
  </w:num>
  <w:num w:numId="25">
    <w:abstractNumId w:val="15"/>
  </w:num>
  <w:num w:numId="26">
    <w:abstractNumId w:val="27"/>
  </w:num>
  <w:num w:numId="27">
    <w:abstractNumId w:val="28"/>
  </w:num>
  <w:num w:numId="28">
    <w:abstractNumId w:val="26"/>
  </w:num>
  <w:num w:numId="29">
    <w:abstractNumId w:val="32"/>
  </w:num>
  <w:num w:numId="30">
    <w:abstractNumId w:val="13"/>
    <w:lvlOverride w:ilvl="0">
      <w:lvl w:ilvl="0" w:tplc="D21C159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0"/>
  </w:num>
  <w:num w:numId="32">
    <w:abstractNumId w:val="2"/>
  </w:num>
  <w:num w:numId="33">
    <w:abstractNumId w:val="22"/>
    <w:lvlOverride w:ilvl="0">
      <w:lvl w:ilvl="0" w:tplc="1068EB1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1"/>
    <w:rsid w:val="0003071A"/>
    <w:rsid w:val="00036551"/>
    <w:rsid w:val="00045038"/>
    <w:rsid w:val="00067061"/>
    <w:rsid w:val="00067BCC"/>
    <w:rsid w:val="000716B8"/>
    <w:rsid w:val="000B59ED"/>
    <w:rsid w:val="000F21EF"/>
    <w:rsid w:val="00106990"/>
    <w:rsid w:val="00114D7C"/>
    <w:rsid w:val="00120C75"/>
    <w:rsid w:val="00147EDA"/>
    <w:rsid w:val="00157467"/>
    <w:rsid w:val="00165472"/>
    <w:rsid w:val="00186ACE"/>
    <w:rsid w:val="001A6546"/>
    <w:rsid w:val="00220F45"/>
    <w:rsid w:val="00221566"/>
    <w:rsid w:val="00224CA2"/>
    <w:rsid w:val="00236E20"/>
    <w:rsid w:val="00260FE2"/>
    <w:rsid w:val="002A34B7"/>
    <w:rsid w:val="002B5754"/>
    <w:rsid w:val="002C3FC3"/>
    <w:rsid w:val="002C7777"/>
    <w:rsid w:val="0030490F"/>
    <w:rsid w:val="0032307C"/>
    <w:rsid w:val="00334EAB"/>
    <w:rsid w:val="00345765"/>
    <w:rsid w:val="00351705"/>
    <w:rsid w:val="003F3219"/>
    <w:rsid w:val="003F3FFE"/>
    <w:rsid w:val="00441813"/>
    <w:rsid w:val="00466F6F"/>
    <w:rsid w:val="004671AE"/>
    <w:rsid w:val="0047203C"/>
    <w:rsid w:val="004A2B31"/>
    <w:rsid w:val="004A50CC"/>
    <w:rsid w:val="004C736D"/>
    <w:rsid w:val="004D111A"/>
    <w:rsid w:val="004E28E6"/>
    <w:rsid w:val="005332A5"/>
    <w:rsid w:val="00547A90"/>
    <w:rsid w:val="00550DFC"/>
    <w:rsid w:val="00557D6C"/>
    <w:rsid w:val="00561DBF"/>
    <w:rsid w:val="00572EF0"/>
    <w:rsid w:val="005873CE"/>
    <w:rsid w:val="005E6DCD"/>
    <w:rsid w:val="00620E17"/>
    <w:rsid w:val="00623FDD"/>
    <w:rsid w:val="00624EA8"/>
    <w:rsid w:val="00635EB3"/>
    <w:rsid w:val="00642C1E"/>
    <w:rsid w:val="006508E0"/>
    <w:rsid w:val="006B4E31"/>
    <w:rsid w:val="006B6735"/>
    <w:rsid w:val="006E56F1"/>
    <w:rsid w:val="00724049"/>
    <w:rsid w:val="007252C9"/>
    <w:rsid w:val="00762860"/>
    <w:rsid w:val="0077327B"/>
    <w:rsid w:val="00795138"/>
    <w:rsid w:val="007B2655"/>
    <w:rsid w:val="007B62F2"/>
    <w:rsid w:val="007B7453"/>
    <w:rsid w:val="00806D7D"/>
    <w:rsid w:val="008079EF"/>
    <w:rsid w:val="008116FF"/>
    <w:rsid w:val="008726D3"/>
    <w:rsid w:val="0088385D"/>
    <w:rsid w:val="008A37BD"/>
    <w:rsid w:val="008A65B2"/>
    <w:rsid w:val="008D2F90"/>
    <w:rsid w:val="008D7F07"/>
    <w:rsid w:val="008E720C"/>
    <w:rsid w:val="009B6B99"/>
    <w:rsid w:val="009C3AA9"/>
    <w:rsid w:val="009D4AC0"/>
    <w:rsid w:val="009D5CDF"/>
    <w:rsid w:val="009F3215"/>
    <w:rsid w:val="00A22ACC"/>
    <w:rsid w:val="00A55267"/>
    <w:rsid w:val="00AA05B3"/>
    <w:rsid w:val="00AA1250"/>
    <w:rsid w:val="00AD12BC"/>
    <w:rsid w:val="00AD5134"/>
    <w:rsid w:val="00B00260"/>
    <w:rsid w:val="00B3246B"/>
    <w:rsid w:val="00B8626B"/>
    <w:rsid w:val="00BA2E9A"/>
    <w:rsid w:val="00BB4A2F"/>
    <w:rsid w:val="00BB4D2B"/>
    <w:rsid w:val="00BB6FAE"/>
    <w:rsid w:val="00BC4787"/>
    <w:rsid w:val="00C31166"/>
    <w:rsid w:val="00C363C5"/>
    <w:rsid w:val="00C4568A"/>
    <w:rsid w:val="00C615D0"/>
    <w:rsid w:val="00C63F78"/>
    <w:rsid w:val="00C70B9C"/>
    <w:rsid w:val="00C721D2"/>
    <w:rsid w:val="00CB2594"/>
    <w:rsid w:val="00CB79A6"/>
    <w:rsid w:val="00D1737E"/>
    <w:rsid w:val="00D56B7D"/>
    <w:rsid w:val="00D70564"/>
    <w:rsid w:val="00D879F7"/>
    <w:rsid w:val="00D92978"/>
    <w:rsid w:val="00D93432"/>
    <w:rsid w:val="00DA6267"/>
    <w:rsid w:val="00E002D6"/>
    <w:rsid w:val="00E61CAC"/>
    <w:rsid w:val="00E63816"/>
    <w:rsid w:val="00EB7A22"/>
    <w:rsid w:val="00F130A1"/>
    <w:rsid w:val="00F2582E"/>
    <w:rsid w:val="00F402C1"/>
    <w:rsid w:val="00F64244"/>
    <w:rsid w:val="00F67066"/>
    <w:rsid w:val="00FE35D2"/>
    <w:rsid w:val="00FE3B8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F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9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7F0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8">
    <w:name w:val="Zaimportowany styl 18"/>
    <w:rsid w:val="008D7F07"/>
    <w:pPr>
      <w:numPr>
        <w:numId w:val="29"/>
      </w:numPr>
    </w:pPr>
  </w:style>
  <w:style w:type="numbering" w:customStyle="1" w:styleId="Zaimportowanystyl21">
    <w:name w:val="Zaimportowany styl 21"/>
    <w:rsid w:val="008D7F07"/>
    <w:pPr>
      <w:numPr>
        <w:numId w:val="32"/>
      </w:numPr>
    </w:pPr>
  </w:style>
  <w:style w:type="paragraph" w:styleId="Nagwek">
    <w:name w:val="header"/>
    <w:basedOn w:val="Normalny"/>
    <w:link w:val="Nagwek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C75"/>
  </w:style>
  <w:style w:type="paragraph" w:styleId="Stopka">
    <w:name w:val="footer"/>
    <w:basedOn w:val="Normalny"/>
    <w:link w:val="Stopka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75"/>
  </w:style>
  <w:style w:type="paragraph" w:styleId="Bezodstpw">
    <w:name w:val="No Spacing"/>
    <w:uiPriority w:val="1"/>
    <w:qFormat/>
    <w:rsid w:val="007B26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F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9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7F0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8">
    <w:name w:val="Zaimportowany styl 18"/>
    <w:rsid w:val="008D7F07"/>
    <w:pPr>
      <w:numPr>
        <w:numId w:val="29"/>
      </w:numPr>
    </w:pPr>
  </w:style>
  <w:style w:type="numbering" w:customStyle="1" w:styleId="Zaimportowanystyl21">
    <w:name w:val="Zaimportowany styl 21"/>
    <w:rsid w:val="008D7F07"/>
    <w:pPr>
      <w:numPr>
        <w:numId w:val="32"/>
      </w:numPr>
    </w:pPr>
  </w:style>
  <w:style w:type="paragraph" w:styleId="Nagwek">
    <w:name w:val="header"/>
    <w:basedOn w:val="Normalny"/>
    <w:link w:val="Nagwek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C75"/>
  </w:style>
  <w:style w:type="paragraph" w:styleId="Stopka">
    <w:name w:val="footer"/>
    <w:basedOn w:val="Normalny"/>
    <w:link w:val="StopkaZnak"/>
    <w:uiPriority w:val="99"/>
    <w:unhideWhenUsed/>
    <w:rsid w:val="0012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75"/>
  </w:style>
  <w:style w:type="paragraph" w:styleId="Bezodstpw">
    <w:name w:val="No Spacing"/>
    <w:uiPriority w:val="1"/>
    <w:qFormat/>
    <w:rsid w:val="007B2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A63B-2877-445A-9A61-A14DD8DA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4003</Words>
  <Characters>24019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4</cp:revision>
  <cp:lastPrinted>2018-09-21T11:26:00Z</cp:lastPrinted>
  <dcterms:created xsi:type="dcterms:W3CDTF">2018-09-21T10:04:00Z</dcterms:created>
  <dcterms:modified xsi:type="dcterms:W3CDTF">2018-09-21T11:27:00Z</dcterms:modified>
</cp:coreProperties>
</file>