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color w:val="000000"/>
          <w:sz w:val="27"/>
          <w:szCs w:val="27"/>
          <w:lang w:eastAsia="pl-PL"/>
        </w:rPr>
        <w:t>Ogłoszenie nr 502776-N-2019 z dnia 2019-01-14 r.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jc w:val="center"/>
        <w:rPr>
          <w:rFonts w:ascii="Times New Roman" w:eastAsia="Times New Roman" w:hAnsi="Times New Roman" w:cs="Times New Roman"/>
          <w:b/>
          <w:bCs/>
          <w:color w:val="000000"/>
          <w:sz w:val="27"/>
          <w:szCs w:val="27"/>
          <w:lang w:eastAsia="pl-PL"/>
        </w:rPr>
      </w:pPr>
      <w:r w:rsidRPr="004F1D6B">
        <w:rPr>
          <w:rFonts w:ascii="Times New Roman" w:eastAsia="Times New Roman" w:hAnsi="Times New Roman" w:cs="Times New Roman"/>
          <w:b/>
          <w:bCs/>
          <w:color w:val="000000"/>
          <w:sz w:val="27"/>
          <w:szCs w:val="27"/>
          <w:lang w:eastAsia="pl-PL"/>
        </w:rPr>
        <w:t>Powiatowy Zakład Opieki Zdrowotnej: Dostawa sprzętu jednorazowego użytku oraz obłożeń operacyjnych</w:t>
      </w:r>
      <w:r w:rsidRPr="004F1D6B">
        <w:rPr>
          <w:rFonts w:ascii="Times New Roman" w:eastAsia="Times New Roman" w:hAnsi="Times New Roman" w:cs="Times New Roman"/>
          <w:b/>
          <w:bCs/>
          <w:color w:val="000000"/>
          <w:sz w:val="27"/>
          <w:szCs w:val="27"/>
          <w:lang w:eastAsia="pl-PL"/>
        </w:rPr>
        <w:br/>
        <w:t>OGŁOSZENIE O ZAMÓWIENIU - Dostawy</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Zamieszczanie ogłoszenia:</w:t>
      </w:r>
      <w:r w:rsidRPr="004F1D6B">
        <w:rPr>
          <w:rFonts w:ascii="Times New Roman" w:eastAsia="Times New Roman" w:hAnsi="Times New Roman" w:cs="Times New Roman"/>
          <w:color w:val="000000"/>
          <w:sz w:val="27"/>
          <w:szCs w:val="27"/>
          <w:lang w:eastAsia="pl-PL"/>
        </w:rPr>
        <w:t> Zamieszczanie obowiązkowe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Ogłoszenie dotyczy:</w:t>
      </w:r>
      <w:r w:rsidRPr="004F1D6B">
        <w:rPr>
          <w:rFonts w:ascii="Times New Roman" w:eastAsia="Times New Roman" w:hAnsi="Times New Roman" w:cs="Times New Roman"/>
          <w:color w:val="000000"/>
          <w:sz w:val="27"/>
          <w:szCs w:val="27"/>
          <w:lang w:eastAsia="pl-PL"/>
        </w:rPr>
        <w:t> Zamówienia publicznego</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Nazwa projektu lub programu</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b/>
          <w:bCs/>
          <w:color w:val="000000"/>
          <w:sz w:val="36"/>
          <w:szCs w:val="36"/>
          <w:lang w:eastAsia="pl-PL"/>
        </w:rPr>
      </w:pPr>
      <w:r w:rsidRPr="004F1D6B">
        <w:rPr>
          <w:rFonts w:ascii="Times New Roman" w:eastAsia="Times New Roman" w:hAnsi="Times New Roman" w:cs="Times New Roman"/>
          <w:b/>
          <w:bCs/>
          <w:color w:val="000000"/>
          <w:sz w:val="36"/>
          <w:szCs w:val="36"/>
          <w:u w:val="single"/>
          <w:lang w:eastAsia="pl-PL"/>
        </w:rPr>
        <w:t>SEKCJA I: ZAMAWIAJĄCY</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Postępowanie przeprowadza centralny zamawiający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Postępowanie jest przeprowadzane wspólnie przez zamawiających</w:t>
      </w:r>
      <w:r w:rsidRPr="004F1D6B">
        <w:rPr>
          <w:rFonts w:ascii="Times New Roman" w:eastAsia="Times New Roman" w:hAnsi="Times New Roman" w:cs="Times New Roman"/>
          <w:color w:val="000000"/>
          <w:sz w:val="27"/>
          <w:szCs w:val="27"/>
          <w:lang w:eastAsia="pl-PL"/>
        </w:rPr>
        <w:t>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Informacje dodatkowe:</w:t>
      </w:r>
      <w:r w:rsidRPr="004F1D6B">
        <w:rPr>
          <w:rFonts w:ascii="Times New Roman" w:eastAsia="Times New Roman" w:hAnsi="Times New Roman" w:cs="Times New Roman"/>
          <w:color w:val="000000"/>
          <w:sz w:val="27"/>
          <w:szCs w:val="27"/>
          <w:lang w:eastAsia="pl-PL"/>
        </w:rPr>
        <w:t>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 1) NAZWA I ADRES: </w:t>
      </w:r>
      <w:r w:rsidRPr="004F1D6B">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041 2745202 w. 182, e-mail pzozstarachowice.zp@interia.pl, faks 412 746 158. </w:t>
      </w:r>
      <w:r w:rsidRPr="004F1D6B">
        <w:rPr>
          <w:rFonts w:ascii="Times New Roman" w:eastAsia="Times New Roman" w:hAnsi="Times New Roman" w:cs="Times New Roman"/>
          <w:color w:val="000000"/>
          <w:sz w:val="27"/>
          <w:szCs w:val="27"/>
          <w:lang w:eastAsia="pl-PL"/>
        </w:rPr>
        <w:br/>
        <w:t>Adres strony internetowej (URL): http://zoz.starachowice.sisco.info/ </w:t>
      </w:r>
      <w:r w:rsidRPr="004F1D6B">
        <w:rPr>
          <w:rFonts w:ascii="Times New Roman" w:eastAsia="Times New Roman" w:hAnsi="Times New Roman" w:cs="Times New Roman"/>
          <w:color w:val="000000"/>
          <w:sz w:val="27"/>
          <w:szCs w:val="27"/>
          <w:lang w:eastAsia="pl-PL"/>
        </w:rPr>
        <w:br/>
        <w:t>Adres profilu nabywcy: </w:t>
      </w:r>
      <w:r w:rsidRPr="004F1D6B">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 2) RODZAJ ZAMAWIAJĄCEGO: </w:t>
      </w:r>
      <w:r w:rsidRPr="004F1D6B">
        <w:rPr>
          <w:rFonts w:ascii="Times New Roman" w:eastAsia="Times New Roman" w:hAnsi="Times New Roman" w:cs="Times New Roman"/>
          <w:color w:val="000000"/>
          <w:sz w:val="27"/>
          <w:szCs w:val="27"/>
          <w:lang w:eastAsia="pl-PL"/>
        </w:rPr>
        <w:t>Podmiot prawa publicznego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I.3) WSPÓLNE UDZIELANIE ZAMÓWIENIA </w:t>
      </w:r>
      <w:r w:rsidRPr="004F1D6B">
        <w:rPr>
          <w:rFonts w:ascii="Times New Roman" w:eastAsia="Times New Roman" w:hAnsi="Times New Roman" w:cs="Times New Roman"/>
          <w:b/>
          <w:bCs/>
          <w:i/>
          <w:iCs/>
          <w:color w:val="000000"/>
          <w:sz w:val="27"/>
          <w:szCs w:val="27"/>
          <w:lang w:eastAsia="pl-PL"/>
        </w:rPr>
        <w:t>(jeżeli dotyczy)</w:t>
      </w:r>
      <w:r w:rsidRPr="004F1D6B">
        <w:rPr>
          <w:rFonts w:ascii="Times New Roman" w:eastAsia="Times New Roman" w:hAnsi="Times New Roman" w:cs="Times New Roman"/>
          <w:b/>
          <w:bCs/>
          <w:color w:val="000000"/>
          <w:sz w:val="27"/>
          <w:szCs w:val="27"/>
          <w:lang w:eastAsia="pl-PL"/>
        </w:rPr>
        <w:t>:</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I.4) KOMUNIKACJA: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Tak </w:t>
      </w:r>
      <w:r w:rsidRPr="004F1D6B">
        <w:rPr>
          <w:rFonts w:ascii="Times New Roman" w:eastAsia="Times New Roman" w:hAnsi="Times New Roman" w:cs="Times New Roman"/>
          <w:color w:val="000000"/>
          <w:sz w:val="27"/>
          <w:szCs w:val="27"/>
          <w:lang w:eastAsia="pl-PL"/>
        </w:rPr>
        <w:br/>
        <w:t>http://zoz.starachowice.sisco.info/</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Tak </w:t>
      </w:r>
      <w:r w:rsidRPr="004F1D6B">
        <w:rPr>
          <w:rFonts w:ascii="Times New Roman" w:eastAsia="Times New Roman" w:hAnsi="Times New Roman" w:cs="Times New Roman"/>
          <w:color w:val="000000"/>
          <w:sz w:val="27"/>
          <w:szCs w:val="27"/>
          <w:lang w:eastAsia="pl-PL"/>
        </w:rPr>
        <w:br/>
        <w:t>http://zoz.starachowice.sisco.info/</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Oferty lub wnioski o dopuszczenie do udziału w postępowaniu należy przesyłać:</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Elektronicznie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 </w:t>
      </w:r>
      <w:r w:rsidRPr="004F1D6B">
        <w:rPr>
          <w:rFonts w:ascii="Times New Roman" w:eastAsia="Times New Roman" w:hAnsi="Times New Roman" w:cs="Times New Roman"/>
          <w:color w:val="000000"/>
          <w:sz w:val="27"/>
          <w:szCs w:val="27"/>
          <w:lang w:eastAsia="pl-PL"/>
        </w:rPr>
        <w:br/>
        <w:t>adres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t>Nie </w:t>
      </w:r>
      <w:r w:rsidRPr="004F1D6B">
        <w:rPr>
          <w:rFonts w:ascii="Times New Roman" w:eastAsia="Times New Roman" w:hAnsi="Times New Roman" w:cs="Times New Roman"/>
          <w:color w:val="000000"/>
          <w:sz w:val="27"/>
          <w:szCs w:val="27"/>
          <w:lang w:eastAsia="pl-PL"/>
        </w:rPr>
        <w:br/>
        <w:t>Inny sposób: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t>Tak </w:t>
      </w:r>
      <w:r w:rsidRPr="004F1D6B">
        <w:rPr>
          <w:rFonts w:ascii="Times New Roman" w:eastAsia="Times New Roman" w:hAnsi="Times New Roman" w:cs="Times New Roman"/>
          <w:color w:val="000000"/>
          <w:sz w:val="27"/>
          <w:szCs w:val="27"/>
          <w:lang w:eastAsia="pl-PL"/>
        </w:rPr>
        <w:br/>
        <w:t>Inny sposób: </w:t>
      </w:r>
      <w:r w:rsidRPr="004F1D6B">
        <w:rPr>
          <w:rFonts w:ascii="Times New Roman" w:eastAsia="Times New Roman" w:hAnsi="Times New Roman" w:cs="Times New Roman"/>
          <w:color w:val="000000"/>
          <w:sz w:val="27"/>
          <w:szCs w:val="27"/>
          <w:lang w:eastAsia="pl-PL"/>
        </w:rPr>
        <w:br/>
        <w:t>Pisemnie </w:t>
      </w:r>
      <w:r w:rsidRPr="004F1D6B">
        <w:rPr>
          <w:rFonts w:ascii="Times New Roman" w:eastAsia="Times New Roman" w:hAnsi="Times New Roman" w:cs="Times New Roman"/>
          <w:color w:val="000000"/>
          <w:sz w:val="27"/>
          <w:szCs w:val="27"/>
          <w:lang w:eastAsia="pl-PL"/>
        </w:rPr>
        <w:br/>
        <w:t>Adres: </w:t>
      </w:r>
      <w:r w:rsidRPr="004F1D6B">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 </w:t>
      </w:r>
      <w:r w:rsidRPr="004F1D6B">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b/>
          <w:bCs/>
          <w:color w:val="000000"/>
          <w:sz w:val="36"/>
          <w:szCs w:val="36"/>
          <w:lang w:eastAsia="pl-PL"/>
        </w:rPr>
      </w:pPr>
      <w:r w:rsidRPr="004F1D6B">
        <w:rPr>
          <w:rFonts w:ascii="Times New Roman" w:eastAsia="Times New Roman" w:hAnsi="Times New Roman" w:cs="Times New Roman"/>
          <w:b/>
          <w:bCs/>
          <w:color w:val="000000"/>
          <w:sz w:val="36"/>
          <w:szCs w:val="36"/>
          <w:u w:val="single"/>
          <w:lang w:eastAsia="pl-PL"/>
        </w:rPr>
        <w:t>SEKCJA II: PRZEDMIOT ZAMÓWIENIA</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II.1) Nazwa nadana zamówieniu przez zamawiającego: </w:t>
      </w:r>
      <w:r w:rsidRPr="004F1D6B">
        <w:rPr>
          <w:rFonts w:ascii="Times New Roman" w:eastAsia="Times New Roman" w:hAnsi="Times New Roman" w:cs="Times New Roman"/>
          <w:color w:val="000000"/>
          <w:sz w:val="27"/>
          <w:szCs w:val="27"/>
          <w:lang w:eastAsia="pl-PL"/>
        </w:rPr>
        <w:t>Dostawa sprzętu jednorazowego użytku oraz obłożeń operacyjnych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Numer referencyjny: </w:t>
      </w:r>
      <w:r w:rsidRPr="004F1D6B">
        <w:rPr>
          <w:rFonts w:ascii="Times New Roman" w:eastAsia="Times New Roman" w:hAnsi="Times New Roman" w:cs="Times New Roman"/>
          <w:color w:val="000000"/>
          <w:sz w:val="27"/>
          <w:szCs w:val="27"/>
          <w:lang w:eastAsia="pl-PL"/>
        </w:rPr>
        <w:t>P/03/01/2019/SJU-OBŁ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4F1D6B" w:rsidRPr="004F1D6B" w:rsidRDefault="004F1D6B" w:rsidP="004F1D6B">
      <w:pPr>
        <w:spacing w:after="0" w:line="450" w:lineRule="atLeast"/>
        <w:jc w:val="both"/>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II.2) Rodzaj zamówienia: </w:t>
      </w:r>
      <w:r w:rsidRPr="004F1D6B">
        <w:rPr>
          <w:rFonts w:ascii="Times New Roman" w:eastAsia="Times New Roman" w:hAnsi="Times New Roman" w:cs="Times New Roman"/>
          <w:color w:val="000000"/>
          <w:sz w:val="27"/>
          <w:szCs w:val="27"/>
          <w:lang w:eastAsia="pl-PL"/>
        </w:rPr>
        <w:t>Dostawy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II.3) Informacja o możliwości składania ofert częściowych</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t>Zamówienie podzielone jest na części: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Tak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t>wszystkich części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II.4)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4F1D6B">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4F1D6B">
        <w:rPr>
          <w:rFonts w:ascii="Times New Roman" w:eastAsia="Times New Roman" w:hAnsi="Times New Roman" w:cs="Times New Roman"/>
          <w:color w:val="000000"/>
          <w:sz w:val="27"/>
          <w:szCs w:val="27"/>
          <w:lang w:eastAsia="pl-PL"/>
        </w:rPr>
        <w:t>Przedmiotem zamówienia jest : dostawa sprzętu jednorazowego użytku oraz obłożeń operacyjnych dla potrzeb Powiatowego Zakładu Opieki Zdrowotnej z siedzibą w Starachowicach ul. Radomskiej 70 ujętych w pakietach (37 pakietów) w ilościach uzależnionych od bieżącego zapotrzebowania wynikającego z działalności leczniczej. W załączeniu wykaz wyrobów ( załącznik nr 5 do SIWZ) z opisem wymagań minimalnych i ilość przewidywanego zużycia w okresie 12 miesięcy.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II.5) Główny kod 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Dodatkowe kody CPV:</w:t>
      </w:r>
      <w:r w:rsidRPr="004F1D6B">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Kod CPV</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33141000-0</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II.6) Całkowita wartość zamówienia </w:t>
      </w:r>
      <w:r w:rsidRPr="004F1D6B">
        <w:rPr>
          <w:rFonts w:ascii="Times New Roman" w:eastAsia="Times New Roman" w:hAnsi="Times New Roman" w:cs="Times New Roman"/>
          <w:i/>
          <w:iCs/>
          <w:color w:val="000000"/>
          <w:sz w:val="27"/>
          <w:szCs w:val="27"/>
          <w:lang w:eastAsia="pl-PL"/>
        </w:rPr>
        <w:t>(jeżeli zamawiający podaje informacje o wartości zamówienia)</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PLN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4F1D6B">
        <w:rPr>
          <w:rFonts w:ascii="Times New Roman" w:eastAsia="Times New Roman" w:hAnsi="Times New Roman" w:cs="Times New Roman"/>
          <w:color w:val="000000"/>
          <w:sz w:val="27"/>
          <w:szCs w:val="27"/>
          <w:lang w:eastAsia="pl-PL"/>
        </w:rPr>
        <w:t>Nie </w:t>
      </w:r>
      <w:r w:rsidRPr="004F1D6B">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t>miesiącach:  12  </w:t>
      </w:r>
      <w:r w:rsidRPr="004F1D6B">
        <w:rPr>
          <w:rFonts w:ascii="Times New Roman" w:eastAsia="Times New Roman" w:hAnsi="Times New Roman" w:cs="Times New Roman"/>
          <w:i/>
          <w:iCs/>
          <w:color w:val="000000"/>
          <w:sz w:val="27"/>
          <w:szCs w:val="27"/>
          <w:lang w:eastAsia="pl-PL"/>
        </w:rPr>
        <w:t> lub </w:t>
      </w:r>
      <w:r w:rsidRPr="004F1D6B">
        <w:rPr>
          <w:rFonts w:ascii="Times New Roman" w:eastAsia="Times New Roman" w:hAnsi="Times New Roman" w:cs="Times New Roman"/>
          <w:b/>
          <w:bCs/>
          <w:color w:val="000000"/>
          <w:sz w:val="27"/>
          <w:szCs w:val="27"/>
          <w:lang w:eastAsia="pl-PL"/>
        </w:rPr>
        <w:t>dniach:</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i/>
          <w:iCs/>
          <w:color w:val="000000"/>
          <w:sz w:val="27"/>
          <w:szCs w:val="27"/>
          <w:lang w:eastAsia="pl-PL"/>
        </w:rPr>
        <w:t>lub</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data rozpoczęcia: </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i/>
          <w:iCs/>
          <w:color w:val="000000"/>
          <w:sz w:val="27"/>
          <w:szCs w:val="27"/>
          <w:lang w:eastAsia="pl-PL"/>
        </w:rPr>
        <w:t> lub </w:t>
      </w:r>
      <w:r w:rsidRPr="004F1D6B">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Data zakończenia</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II.9) Informacje dodatkowe:</w:t>
      </w:r>
    </w:p>
    <w:p w:rsidR="004F1D6B" w:rsidRPr="004F1D6B" w:rsidRDefault="004F1D6B" w:rsidP="004F1D6B">
      <w:pPr>
        <w:spacing w:after="0" w:line="450" w:lineRule="atLeast"/>
        <w:rPr>
          <w:rFonts w:ascii="Times New Roman" w:eastAsia="Times New Roman" w:hAnsi="Times New Roman" w:cs="Times New Roman"/>
          <w:b/>
          <w:bCs/>
          <w:color w:val="000000"/>
          <w:sz w:val="36"/>
          <w:szCs w:val="36"/>
          <w:lang w:eastAsia="pl-PL"/>
        </w:rPr>
      </w:pPr>
      <w:r w:rsidRPr="004F1D6B">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III.1) WARUNKI UDZIAŁU W POSTĘPOWANIU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t>Określenie warunków: Przedstawienie koncesji, zezwolenia, licencji lub dokumentu potwierdzającego, że wykonawca jest wpisany do jednego z rejestrów zawodowych lub handlowych. </w:t>
      </w:r>
      <w:r w:rsidRPr="004F1D6B">
        <w:rPr>
          <w:rFonts w:ascii="Times New Roman" w:eastAsia="Times New Roman" w:hAnsi="Times New Roman" w:cs="Times New Roman"/>
          <w:color w:val="000000"/>
          <w:sz w:val="27"/>
          <w:szCs w:val="27"/>
          <w:lang w:eastAsia="pl-PL"/>
        </w:rPr>
        <w:br/>
        <w:t>Informacje dodatkowe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III.1.2) Sytuacja finansowa lub ekonomiczna </w:t>
      </w:r>
      <w:r w:rsidRPr="004F1D6B">
        <w:rPr>
          <w:rFonts w:ascii="Times New Roman" w:eastAsia="Times New Roman" w:hAnsi="Times New Roman" w:cs="Times New Roman"/>
          <w:color w:val="000000"/>
          <w:sz w:val="27"/>
          <w:szCs w:val="27"/>
          <w:lang w:eastAsia="pl-PL"/>
        </w:rPr>
        <w:br/>
        <w:t>Określenie warunków: Przedstawienie informacji banku informacji banku lub spółdzielczej kasy oszczędnościowo-kredytowej potwierdzającej wysokość posiadanych środków finansowych lub zdolność kredytową wykonawcy oraz poprzez przedstawienie informacji potwierdzających, że wykonawca jest ubezpieczony od odpowiedzialności cywilnej w zakresie prowadzonej działalności związanej z przedmiotem zamówienia. </w:t>
      </w:r>
      <w:r w:rsidRPr="004F1D6B">
        <w:rPr>
          <w:rFonts w:ascii="Times New Roman" w:eastAsia="Times New Roman" w:hAnsi="Times New Roman" w:cs="Times New Roman"/>
          <w:color w:val="000000"/>
          <w:sz w:val="27"/>
          <w:szCs w:val="27"/>
          <w:lang w:eastAsia="pl-PL"/>
        </w:rPr>
        <w:br/>
        <w:t>Informacje dodatkowe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III.1.3) Zdolność techniczna lub zawodowa </w:t>
      </w:r>
      <w:r w:rsidRPr="004F1D6B">
        <w:rPr>
          <w:rFonts w:ascii="Times New Roman" w:eastAsia="Times New Roman" w:hAnsi="Times New Roman" w:cs="Times New Roman"/>
          <w:color w:val="000000"/>
          <w:sz w:val="27"/>
          <w:szCs w:val="27"/>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4F1D6B">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F1D6B">
        <w:rPr>
          <w:rFonts w:ascii="Times New Roman" w:eastAsia="Times New Roman" w:hAnsi="Times New Roman" w:cs="Times New Roman"/>
          <w:color w:val="000000"/>
          <w:sz w:val="27"/>
          <w:szCs w:val="27"/>
          <w:lang w:eastAsia="pl-PL"/>
        </w:rPr>
        <w:br/>
        <w:t>Informacje dodatkowe: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III.2) PODSTAWY WYKLUCZENIA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III.2.1) Podstawy wykluczenia określone w art. 24 ust. 1 ustawy Pzp</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4F1D6B">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4F1D6B">
        <w:rPr>
          <w:rFonts w:ascii="Times New Roman" w:eastAsia="Times New Roman" w:hAnsi="Times New Roman" w:cs="Times New Roman"/>
          <w:color w:val="000000"/>
          <w:sz w:val="27"/>
          <w:szCs w:val="27"/>
          <w:lang w:eastAsia="pl-PL"/>
        </w:rPr>
        <w:br/>
        <w:t>Tak (podstawa wykluczenia określona w art. 24 ust. 5 pkt 2 ustawy Pzp) </w:t>
      </w:r>
      <w:r w:rsidRPr="004F1D6B">
        <w:rPr>
          <w:rFonts w:ascii="Times New Roman" w:eastAsia="Times New Roman" w:hAnsi="Times New Roman" w:cs="Times New Roman"/>
          <w:color w:val="000000"/>
          <w:sz w:val="27"/>
          <w:szCs w:val="27"/>
          <w:lang w:eastAsia="pl-PL"/>
        </w:rPr>
        <w:br/>
        <w:t>Tak (podstawa wykluczenia określona w art. 24 ust. 5 pkt 3 ustawy Pzp) </w:t>
      </w:r>
      <w:r w:rsidRPr="004F1D6B">
        <w:rPr>
          <w:rFonts w:ascii="Times New Roman" w:eastAsia="Times New Roman" w:hAnsi="Times New Roman" w:cs="Times New Roman"/>
          <w:color w:val="000000"/>
          <w:sz w:val="27"/>
          <w:szCs w:val="27"/>
          <w:lang w:eastAsia="pl-PL"/>
        </w:rPr>
        <w:br/>
        <w:t>Tak (podstawa wykluczenia określona w art. 24 ust. 5 pkt 4 ustawy Pzp) </w:t>
      </w:r>
      <w:r w:rsidRPr="004F1D6B">
        <w:rPr>
          <w:rFonts w:ascii="Times New Roman" w:eastAsia="Times New Roman" w:hAnsi="Times New Roman" w:cs="Times New Roman"/>
          <w:color w:val="000000"/>
          <w:sz w:val="27"/>
          <w:szCs w:val="27"/>
          <w:lang w:eastAsia="pl-PL"/>
        </w:rPr>
        <w:br/>
        <w:t>Tak (podstawa wykluczenia określona w art. 24 ust. 5 pkt 5 ustawy Pzp) </w:t>
      </w:r>
      <w:r w:rsidRPr="004F1D6B">
        <w:rPr>
          <w:rFonts w:ascii="Times New Roman" w:eastAsia="Times New Roman" w:hAnsi="Times New Roman" w:cs="Times New Roman"/>
          <w:color w:val="000000"/>
          <w:sz w:val="27"/>
          <w:szCs w:val="27"/>
          <w:lang w:eastAsia="pl-PL"/>
        </w:rPr>
        <w:br/>
        <w:t>Tak (podstawa wykluczenia określona w art. 24 ust. 5 pkt 6 ustawy Pzp) </w:t>
      </w:r>
      <w:r w:rsidRPr="004F1D6B">
        <w:rPr>
          <w:rFonts w:ascii="Times New Roman" w:eastAsia="Times New Roman" w:hAnsi="Times New Roman" w:cs="Times New Roman"/>
          <w:color w:val="000000"/>
          <w:sz w:val="27"/>
          <w:szCs w:val="27"/>
          <w:lang w:eastAsia="pl-PL"/>
        </w:rPr>
        <w:br/>
        <w:t>Tak (podstawa wykluczenia określona w art. 24 ust. 5 pkt 7 ustawy Pzp) </w:t>
      </w:r>
      <w:r w:rsidRPr="004F1D6B">
        <w:rPr>
          <w:rFonts w:ascii="Times New Roman" w:eastAsia="Times New Roman" w:hAnsi="Times New Roman" w:cs="Times New Roman"/>
          <w:color w:val="000000"/>
          <w:sz w:val="27"/>
          <w:szCs w:val="27"/>
          <w:lang w:eastAsia="pl-PL"/>
        </w:rPr>
        <w:br/>
        <w:t>Tak (podstawa wykluczenia określona w art. 24 ust. 5 pkt 8 ustawy Pzp)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4F1D6B">
        <w:rPr>
          <w:rFonts w:ascii="Times New Roman" w:eastAsia="Times New Roman" w:hAnsi="Times New Roman" w:cs="Times New Roman"/>
          <w:color w:val="000000"/>
          <w:sz w:val="27"/>
          <w:szCs w:val="27"/>
          <w:lang w:eastAsia="pl-PL"/>
        </w:rPr>
        <w:br/>
        <w:t>Tak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Oświadczenie o spełnianiu kryteriów selekcji </w:t>
      </w:r>
      <w:r w:rsidRPr="004F1D6B">
        <w:rPr>
          <w:rFonts w:ascii="Times New Roman" w:eastAsia="Times New Roman" w:hAnsi="Times New Roman" w:cs="Times New Roman"/>
          <w:color w:val="000000"/>
          <w:sz w:val="27"/>
          <w:szCs w:val="27"/>
          <w:lang w:eastAsia="pl-PL"/>
        </w:rPr>
        <w:br/>
        <w:t>Nie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1. Aktualnego odpisu z właściwego rejestru lub z centralnej ewidencji i informacji o działalności gospodarczej, jeżeli odrębne przepisy wymagają wpisu do rejestru lub ewidencji, w celu potwierdzenia braku podstaw wykluczenia na podstawie art. 24 ust. 5 pkt 1 ustawy,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III.5.1) W ZAKRESIE SPEŁNIANIA WARUNKÓW UDZIAŁU W POSTĘPOWANIU:</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t>1. Koncesji, zezwolenia lub licencji lub dokumentu, potwierdzającego, że wykonawca jest wpisany do jednego z rejestrów zawodowych lub handlowych, prowadzonych w państwie członkowskim Unii Europejskiej, w którym wykonawca ma siedzibę lub miejsce zamieszkania, 2. Informacji banku lub spółdzielczej kasy oszczędnościowo-kredytowej potwierdzającej wysokość posiadanych środków finansowych lub zdolność kredytową wykonawcy, w okresie nie wcześniejszym niż 1 miesiąc przed upływem terminu składania ofert, 3. Informacji potwierdzających, że wykonawca jest ubezpieczony od odpowiedzialności cywilnej w zakresie prowadzonej działalności związanej z przedmiotem zamówienia na sumę ubezpieczenia (sumę gwarancyjną), równą co najmniej: Nr pakietu Wartość w zł 1 800,00 2 200 000,00 3 10 000,00 4 4 000,00 5 40 000,00 6 500,00 7 5 000,00 8 2 000,00 9 15 000,00 10 10 000,00 11 5 000,00 12 10 000,00 13 20 000,00 14 10 000,00 15 5 000,00 16 2 000,00 17 5 000,00 18 50 000,00 19 5 000,00 20 10 000,00 21 500,00 22 1 000,00 23 5 000,00 24 100 000,00 25 5 000,00 26 15 000,00 27 5 000,00 28 2 000,00 29 5 000,00 30 40 000,00 31 5 000,00 32 10 000,00 33 2 000,00 34 15 000,00 35 10 000,00 36 2 000,00 37 5 000,00 4.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Nr pakietu Wartość w zł 1 800,00 2 200 000,00 3 10 000,00 4 4 000,00 5 40 000,00 6 500,00 7 5 000,00 8 2 000,00 9 15 000,00 10 10 000,00 11 5 000,00 12 10 000,00 13 20 000,00 14 10 000,00 15 5 000,00 16 2 000,00 17 5 000,00 18 50 000,00 19 5 000,00 20 10 000,00 21 500,00 22 1 000,00 23 5 000,00 24 100 000,00 25 5 000,00 26 15 000,00 27 5 000,00 28 2 000,00 29 5 000,00 30 40 000,00 31 5 000,00 32 10 000,00 33 2 000,00 34 15 000,00 35 10 000,00 36 2 000,00 37 5 000,00 Dowodami, o których mowa w pkt 4 są referencje bądź inne dokumenty, z tym, że w odniesieniu do świadczeń okresowych lub ciągłych nadal wykonywanych w/w dokumenty potwierdzające ich należyte wykonywanie, powinny być wydane nie wcześniej niż 3 miesiące przez upływem terminu składania ofert. Jeżeli z uzasadnionej przyczyny wykonawca nie może złożyć wymaganych przez zamawiającego dokumentów, o których mowa w pkt 3.2 i 3.3 , zamawiający dopuszcza złożenie przez wykonawcę innych dokumentów, o których mowa w art. 26 ust. 2c ustawy PZP.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III.5.2) W ZAKRESIE KRYTERIÓW SELEKCJI:</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1. Oświadczenie, że oferowany przedmiot zamówienia posiada deklarację zgodności lub certyfikat CE potwierdzające o dopuszczony do obrotu i stosowania na rynku polskim zgodnie z Ustawą z dnia 20 maja 2010r. o wyrobach medycznych ( tj. Dz. U. 2015r., poz. 876 ze zm.). Jako potwierdzenie spełnienia w/w warunku, Zamawiający zastrzega sobie prawo wezwania Wykonawcy do przedstawienia w/w dokumentów tj. deklaracji zgodności lub certyfikatu CE na etapie badania i oceny ofert. Na dzień składania ofert deklaracje zgodności i certryfikaty CE nie są wymagane. 2. Opisy, fotografie ze stron katalogowych wyrobów medycznych, narzędzi itp. 3. Wykonawca będzie zobowiązany dostarczyć próbki towaru na żądanie zamawiającego w terminie 3 dni roboczych od momentu zawiadomienia pisemnego o takiej potrzebie. W przypadku kiedy próbki nie są wymagane na dzień składania ofert.</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III.7) INNE DOKUMENTY NIE WYMIENIONE W pkt III.3) - III.6)</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4F1D6B" w:rsidRPr="004F1D6B" w:rsidRDefault="004F1D6B" w:rsidP="004F1D6B">
      <w:pPr>
        <w:spacing w:after="0" w:line="450" w:lineRule="atLeast"/>
        <w:rPr>
          <w:rFonts w:ascii="Times New Roman" w:eastAsia="Times New Roman" w:hAnsi="Times New Roman" w:cs="Times New Roman"/>
          <w:b/>
          <w:bCs/>
          <w:color w:val="000000"/>
          <w:sz w:val="36"/>
          <w:szCs w:val="36"/>
          <w:lang w:eastAsia="pl-PL"/>
        </w:rPr>
      </w:pPr>
      <w:r w:rsidRPr="004F1D6B">
        <w:rPr>
          <w:rFonts w:ascii="Times New Roman" w:eastAsia="Times New Roman" w:hAnsi="Times New Roman" w:cs="Times New Roman"/>
          <w:b/>
          <w:bCs/>
          <w:color w:val="000000"/>
          <w:sz w:val="36"/>
          <w:szCs w:val="36"/>
          <w:u w:val="single"/>
          <w:lang w:eastAsia="pl-PL"/>
        </w:rPr>
        <w:t>SEKCJA IV: PROCEDURA</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IV.1) OPIS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IV.1.1) Tryb udzielenia zamówienia: </w:t>
      </w:r>
      <w:r w:rsidRPr="004F1D6B">
        <w:rPr>
          <w:rFonts w:ascii="Times New Roman" w:eastAsia="Times New Roman" w:hAnsi="Times New Roman" w:cs="Times New Roman"/>
          <w:color w:val="000000"/>
          <w:sz w:val="27"/>
          <w:szCs w:val="27"/>
          <w:lang w:eastAsia="pl-PL"/>
        </w:rPr>
        <w:t>Przetarg nieograniczony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IV.1.2) Zamawiający żąda wniesienia wadium:</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 </w:t>
      </w:r>
      <w:r w:rsidRPr="004F1D6B">
        <w:rPr>
          <w:rFonts w:ascii="Times New Roman" w:eastAsia="Times New Roman" w:hAnsi="Times New Roman" w:cs="Times New Roman"/>
          <w:color w:val="000000"/>
          <w:sz w:val="27"/>
          <w:szCs w:val="27"/>
          <w:lang w:eastAsia="pl-PL"/>
        </w:rPr>
        <w:br/>
        <w:t>Informacja na temat wadium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IV.1.3) Przewiduje się udzielenie zaliczek na poczet wykonania zamówienia:</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 </w:t>
      </w:r>
      <w:r w:rsidRPr="004F1D6B">
        <w:rPr>
          <w:rFonts w:ascii="Times New Roman" w:eastAsia="Times New Roman" w:hAnsi="Times New Roman" w:cs="Times New Roman"/>
          <w:color w:val="000000"/>
          <w:sz w:val="27"/>
          <w:szCs w:val="27"/>
          <w:lang w:eastAsia="pl-PL"/>
        </w:rPr>
        <w:br/>
        <w:t>Należy podać informacje na temat udzielania zaliczek: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 </w:t>
      </w:r>
      <w:r w:rsidRPr="004F1D6B">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4F1D6B">
        <w:rPr>
          <w:rFonts w:ascii="Times New Roman" w:eastAsia="Times New Roman" w:hAnsi="Times New Roman" w:cs="Times New Roman"/>
          <w:color w:val="000000"/>
          <w:sz w:val="27"/>
          <w:szCs w:val="27"/>
          <w:lang w:eastAsia="pl-PL"/>
        </w:rPr>
        <w:br/>
        <w:t>Nie </w:t>
      </w:r>
      <w:r w:rsidRPr="004F1D6B">
        <w:rPr>
          <w:rFonts w:ascii="Times New Roman" w:eastAsia="Times New Roman" w:hAnsi="Times New Roman" w:cs="Times New Roman"/>
          <w:color w:val="000000"/>
          <w:sz w:val="27"/>
          <w:szCs w:val="27"/>
          <w:lang w:eastAsia="pl-PL"/>
        </w:rPr>
        <w:br/>
        <w:t>Informacje dodatkowe: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IV.1.5.) Wymaga się złożenia oferty wariantowej:</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Nie </w:t>
      </w:r>
      <w:r w:rsidRPr="004F1D6B">
        <w:rPr>
          <w:rFonts w:ascii="Times New Roman" w:eastAsia="Times New Roman" w:hAnsi="Times New Roman" w:cs="Times New Roman"/>
          <w:color w:val="000000"/>
          <w:sz w:val="27"/>
          <w:szCs w:val="27"/>
          <w:lang w:eastAsia="pl-PL"/>
        </w:rPr>
        <w:br/>
        <w:t>Dopuszcza się złożenie oferty wariantowej </w:t>
      </w:r>
      <w:r w:rsidRPr="004F1D6B">
        <w:rPr>
          <w:rFonts w:ascii="Times New Roman" w:eastAsia="Times New Roman" w:hAnsi="Times New Roman" w:cs="Times New Roman"/>
          <w:color w:val="000000"/>
          <w:sz w:val="27"/>
          <w:szCs w:val="27"/>
          <w:lang w:eastAsia="pl-PL"/>
        </w:rPr>
        <w:br/>
        <w:t>Nie </w:t>
      </w:r>
      <w:r w:rsidRPr="004F1D6B">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4F1D6B">
        <w:rPr>
          <w:rFonts w:ascii="Times New Roman" w:eastAsia="Times New Roman" w:hAnsi="Times New Roman" w:cs="Times New Roman"/>
          <w:color w:val="000000"/>
          <w:sz w:val="27"/>
          <w:szCs w:val="27"/>
          <w:lang w:eastAsia="pl-PL"/>
        </w:rPr>
        <w:br/>
        <w:t>Nie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Liczba wykonawców   </w:t>
      </w:r>
      <w:r w:rsidRPr="004F1D6B">
        <w:rPr>
          <w:rFonts w:ascii="Times New Roman" w:eastAsia="Times New Roman" w:hAnsi="Times New Roman" w:cs="Times New Roman"/>
          <w:color w:val="000000"/>
          <w:sz w:val="27"/>
          <w:szCs w:val="27"/>
          <w:lang w:eastAsia="pl-PL"/>
        </w:rPr>
        <w:br/>
        <w:t>Przewidywana minimalna liczba wykonawców </w:t>
      </w:r>
      <w:r w:rsidRPr="004F1D6B">
        <w:rPr>
          <w:rFonts w:ascii="Times New Roman" w:eastAsia="Times New Roman" w:hAnsi="Times New Roman" w:cs="Times New Roman"/>
          <w:color w:val="000000"/>
          <w:sz w:val="27"/>
          <w:szCs w:val="27"/>
          <w:lang w:eastAsia="pl-PL"/>
        </w:rPr>
        <w:br/>
        <w:t>Maksymalna liczba wykonawców   </w:t>
      </w:r>
      <w:r w:rsidRPr="004F1D6B">
        <w:rPr>
          <w:rFonts w:ascii="Times New Roman" w:eastAsia="Times New Roman" w:hAnsi="Times New Roman" w:cs="Times New Roman"/>
          <w:color w:val="000000"/>
          <w:sz w:val="27"/>
          <w:szCs w:val="27"/>
          <w:lang w:eastAsia="pl-PL"/>
        </w:rPr>
        <w:br/>
        <w:t>Kryteria selekcji wykonawców: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IV.1.7) Informacje na temat umowy ramowej lub dynamicznego systemu zakupów:</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Umowa ramowa będzie zawarta: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Czy przewiduje się ograniczenie liczby uczestników umowy ramowej: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Przewidziana maksymalna liczba uczestników umowy ramowej: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Informacje dodatkowe: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Zamówienie obejmuje ustanowienie dynamicznego systemu zakupów: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Informacje dodatkowe: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IV.1.8) Aukcja elektroniczna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Przewidziane jest przeprowadzenie aukcji elektronicznej </w:t>
      </w:r>
      <w:r w:rsidRPr="004F1D6B">
        <w:rPr>
          <w:rFonts w:ascii="Times New Roman" w:eastAsia="Times New Roman" w:hAnsi="Times New Roman" w:cs="Times New Roman"/>
          <w:i/>
          <w:iCs/>
          <w:color w:val="000000"/>
          <w:sz w:val="27"/>
          <w:szCs w:val="27"/>
          <w:lang w:eastAsia="pl-PL"/>
        </w:rPr>
        <w:t>(przetarg nieograniczony, przetarg ograniczony, negocjacje z ogłoszeniem) </w:t>
      </w:r>
      <w:r w:rsidRPr="004F1D6B">
        <w:rPr>
          <w:rFonts w:ascii="Times New Roman" w:eastAsia="Times New Roman" w:hAnsi="Times New Roman" w:cs="Times New Roman"/>
          <w:color w:val="000000"/>
          <w:sz w:val="27"/>
          <w:szCs w:val="27"/>
          <w:lang w:eastAsia="pl-PL"/>
        </w:rPr>
        <w:t>Nie </w:t>
      </w:r>
      <w:r w:rsidRPr="004F1D6B">
        <w:rPr>
          <w:rFonts w:ascii="Times New Roman" w:eastAsia="Times New Roman" w:hAnsi="Times New Roman" w:cs="Times New Roman"/>
          <w:color w:val="000000"/>
          <w:sz w:val="27"/>
          <w:szCs w:val="27"/>
          <w:lang w:eastAsia="pl-PL"/>
        </w:rPr>
        <w:br/>
        <w:t>Należy podać adres strony internetowej, na której aukcja będzie prowadzona: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4F1D6B">
        <w:rPr>
          <w:rFonts w:ascii="Times New Roman" w:eastAsia="Times New Roman" w:hAnsi="Times New Roman" w:cs="Times New Roman"/>
          <w:color w:val="000000"/>
          <w:sz w:val="27"/>
          <w:szCs w:val="27"/>
          <w:lang w:eastAsia="pl-PL"/>
        </w:rPr>
        <w:br/>
        <w:t>Informacje dotyczące przebiegu aukcji elektronicznej: </w:t>
      </w:r>
      <w:r w:rsidRPr="004F1D6B">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4F1D6B">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4F1D6B">
        <w:rPr>
          <w:rFonts w:ascii="Times New Roman" w:eastAsia="Times New Roman" w:hAnsi="Times New Roman" w:cs="Times New Roman"/>
          <w:color w:val="000000"/>
          <w:sz w:val="27"/>
          <w:szCs w:val="27"/>
          <w:lang w:eastAsia="pl-PL"/>
        </w:rPr>
        <w:br/>
        <w:t>Wymagania dotyczące rejestracji i identyfikacji wykonawców w aukcji elektronicznej: </w:t>
      </w:r>
      <w:r w:rsidRPr="004F1D6B">
        <w:rPr>
          <w:rFonts w:ascii="Times New Roman" w:eastAsia="Times New Roman" w:hAnsi="Times New Roman" w:cs="Times New Roman"/>
          <w:color w:val="000000"/>
          <w:sz w:val="27"/>
          <w:szCs w:val="27"/>
          <w:lang w:eastAsia="pl-PL"/>
        </w:rPr>
        <w:br/>
        <w:t>Informacje o liczbie etapów aukcji elektronicznej i czasie ich trwania:</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t>Czas trwania: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4F1D6B">
        <w:rPr>
          <w:rFonts w:ascii="Times New Roman" w:eastAsia="Times New Roman" w:hAnsi="Times New Roman" w:cs="Times New Roman"/>
          <w:color w:val="000000"/>
          <w:sz w:val="27"/>
          <w:szCs w:val="27"/>
          <w:lang w:eastAsia="pl-PL"/>
        </w:rPr>
        <w:br/>
        <w:t>Warunki zamknięcia aukcji elektronicznej: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IV.2) KRYTERIA OCENY OFERT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IV.2.1) Kryteria oceny ofert: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IV.2.2) Kryteria</w:t>
      </w:r>
      <w:r w:rsidRPr="004F1D6B">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IV.2.3) Zastosowanie procedury, o której mowa w art. 24aa ust. 1 ustawy Pzp </w:t>
      </w:r>
      <w:r w:rsidRPr="004F1D6B">
        <w:rPr>
          <w:rFonts w:ascii="Times New Roman" w:eastAsia="Times New Roman" w:hAnsi="Times New Roman" w:cs="Times New Roman"/>
          <w:color w:val="000000"/>
          <w:sz w:val="27"/>
          <w:szCs w:val="27"/>
          <w:lang w:eastAsia="pl-PL"/>
        </w:rPr>
        <w:t>(przetarg nieograniczony) </w:t>
      </w:r>
      <w:r w:rsidRPr="004F1D6B">
        <w:rPr>
          <w:rFonts w:ascii="Times New Roman" w:eastAsia="Times New Roman" w:hAnsi="Times New Roman" w:cs="Times New Roman"/>
          <w:color w:val="000000"/>
          <w:sz w:val="27"/>
          <w:szCs w:val="27"/>
          <w:lang w:eastAsia="pl-PL"/>
        </w:rPr>
        <w:br/>
        <w:t>Tak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IV.3) Negocjacje z ogłoszeniem, dialog konkurencyjny, partnerstwo innowacyjne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IV.3.1) Informacje na temat negocjacji z ogłoszeniem</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t>Minimalne wymagania, które muszą spełniać wszystkie oferty: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4F1D6B">
        <w:rPr>
          <w:rFonts w:ascii="Times New Roman" w:eastAsia="Times New Roman" w:hAnsi="Times New Roman" w:cs="Times New Roman"/>
          <w:color w:val="000000"/>
          <w:sz w:val="27"/>
          <w:szCs w:val="27"/>
          <w:lang w:eastAsia="pl-PL"/>
        </w:rPr>
        <w:br/>
        <w:t>Przewidziany jest podział negocjacji na etapy w celu ograniczenia liczby ofert: </w:t>
      </w:r>
      <w:r w:rsidRPr="004F1D6B">
        <w:rPr>
          <w:rFonts w:ascii="Times New Roman" w:eastAsia="Times New Roman" w:hAnsi="Times New Roman" w:cs="Times New Roman"/>
          <w:color w:val="000000"/>
          <w:sz w:val="27"/>
          <w:szCs w:val="27"/>
          <w:lang w:eastAsia="pl-PL"/>
        </w:rPr>
        <w:br/>
        <w:t>Należy podać informacje na temat etapów negocjacji (w tym liczbę etapów):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Informacje dodatkowe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IV.3.2) Informacje na temat dialogu konkurencyjnego</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Wstępny harmonogram postępowania: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Podział dialogu na etapy w celu ograniczenia liczby rozwiązań: </w:t>
      </w:r>
      <w:r w:rsidRPr="004F1D6B">
        <w:rPr>
          <w:rFonts w:ascii="Times New Roman" w:eastAsia="Times New Roman" w:hAnsi="Times New Roman" w:cs="Times New Roman"/>
          <w:color w:val="000000"/>
          <w:sz w:val="27"/>
          <w:szCs w:val="27"/>
          <w:lang w:eastAsia="pl-PL"/>
        </w:rPr>
        <w:br/>
        <w:t>Należy podać informacje na temat etapów dialogu: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Informacje dodatkowe: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IV.3.3) Informacje na temat partnerstwa innowacyjnego</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Informacje dodatkowe: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IV.4) Licytacja elektroniczna </w:t>
      </w:r>
      <w:r w:rsidRPr="004F1D6B">
        <w:rPr>
          <w:rFonts w:ascii="Times New Roman" w:eastAsia="Times New Roman" w:hAnsi="Times New Roman" w:cs="Times New Roman"/>
          <w:color w:val="000000"/>
          <w:sz w:val="27"/>
          <w:szCs w:val="27"/>
          <w:lang w:eastAsia="pl-PL"/>
        </w:rPr>
        <w:br/>
        <w:t>Adres strony internetowej, na której będzie prowadzona licytacja elektroniczna: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Informacje o liczbie etapów licytacji elektronicznej i czasie ich trwania:</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Czas trwania: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Termin składania wniosków o dopuszczenie do udziału w licytacji elektronicznej: </w:t>
      </w:r>
      <w:r w:rsidRPr="004F1D6B">
        <w:rPr>
          <w:rFonts w:ascii="Times New Roman" w:eastAsia="Times New Roman" w:hAnsi="Times New Roman" w:cs="Times New Roman"/>
          <w:color w:val="000000"/>
          <w:sz w:val="27"/>
          <w:szCs w:val="27"/>
          <w:lang w:eastAsia="pl-PL"/>
        </w:rPr>
        <w:br/>
        <w:t>Data: godzina: </w:t>
      </w:r>
      <w:r w:rsidRPr="004F1D6B">
        <w:rPr>
          <w:rFonts w:ascii="Times New Roman" w:eastAsia="Times New Roman" w:hAnsi="Times New Roman" w:cs="Times New Roman"/>
          <w:color w:val="000000"/>
          <w:sz w:val="27"/>
          <w:szCs w:val="27"/>
          <w:lang w:eastAsia="pl-PL"/>
        </w:rPr>
        <w:br/>
        <w:t>Termin otwarcia licytacji elektronicznej: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t>Termin i warunki zamknięcia licytacji elektronicznej: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t>Wymagania dotyczące zabezpieczenia należytego wykonania umowy: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t>Informacje dodatkowe: </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IV.5) ZMIANA UMOWY</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4F1D6B">
        <w:rPr>
          <w:rFonts w:ascii="Times New Roman" w:eastAsia="Times New Roman" w:hAnsi="Times New Roman" w:cs="Times New Roman"/>
          <w:color w:val="000000"/>
          <w:sz w:val="27"/>
          <w:szCs w:val="27"/>
          <w:lang w:eastAsia="pl-PL"/>
        </w:rPr>
        <w:t> Nie </w:t>
      </w:r>
      <w:r w:rsidRPr="004F1D6B">
        <w:rPr>
          <w:rFonts w:ascii="Times New Roman" w:eastAsia="Times New Roman" w:hAnsi="Times New Roman" w:cs="Times New Roman"/>
          <w:color w:val="000000"/>
          <w:sz w:val="27"/>
          <w:szCs w:val="27"/>
          <w:lang w:eastAsia="pl-PL"/>
        </w:rPr>
        <w:br/>
        <w:t>Należy wskazać zakres, charakter zmian oraz warunki wprowadzenia zmian: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IV.6) INFORMACJE ADMINISTRACYJNE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IV.6.1) Sposób udostępniania informacji o charakterze poufnym </w:t>
      </w:r>
      <w:r w:rsidRPr="004F1D6B">
        <w:rPr>
          <w:rFonts w:ascii="Times New Roman" w:eastAsia="Times New Roman" w:hAnsi="Times New Roman" w:cs="Times New Roman"/>
          <w:i/>
          <w:iCs/>
          <w:color w:val="000000"/>
          <w:sz w:val="27"/>
          <w:szCs w:val="27"/>
          <w:lang w:eastAsia="pl-PL"/>
        </w:rPr>
        <w:t>(jeżeli dotyczy):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Środki służące ochronie informacji o charakterze poufnym</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4F1D6B">
        <w:rPr>
          <w:rFonts w:ascii="Times New Roman" w:eastAsia="Times New Roman" w:hAnsi="Times New Roman" w:cs="Times New Roman"/>
          <w:color w:val="000000"/>
          <w:sz w:val="27"/>
          <w:szCs w:val="27"/>
          <w:lang w:eastAsia="pl-PL"/>
        </w:rPr>
        <w:br/>
        <w:t>Data: 2019-01-23, godzina: 13:00, </w:t>
      </w:r>
      <w:r w:rsidRPr="004F1D6B">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4F1D6B">
        <w:rPr>
          <w:rFonts w:ascii="Times New Roman" w:eastAsia="Times New Roman" w:hAnsi="Times New Roman" w:cs="Times New Roman"/>
          <w:color w:val="000000"/>
          <w:sz w:val="27"/>
          <w:szCs w:val="27"/>
          <w:lang w:eastAsia="pl-PL"/>
        </w:rPr>
        <w:br/>
        <w:t>Nie </w:t>
      </w:r>
      <w:r w:rsidRPr="004F1D6B">
        <w:rPr>
          <w:rFonts w:ascii="Times New Roman" w:eastAsia="Times New Roman" w:hAnsi="Times New Roman" w:cs="Times New Roman"/>
          <w:color w:val="000000"/>
          <w:sz w:val="27"/>
          <w:szCs w:val="27"/>
          <w:lang w:eastAsia="pl-PL"/>
        </w:rPr>
        <w:br/>
        <w:t>Wskazać powody: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4F1D6B">
        <w:rPr>
          <w:rFonts w:ascii="Times New Roman" w:eastAsia="Times New Roman" w:hAnsi="Times New Roman" w:cs="Times New Roman"/>
          <w:color w:val="000000"/>
          <w:sz w:val="27"/>
          <w:szCs w:val="27"/>
          <w:lang w:eastAsia="pl-PL"/>
        </w:rPr>
        <w:br/>
        <w:t>&gt; polski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IV.6.3) Termin związania ofertą: </w:t>
      </w:r>
      <w:r w:rsidRPr="004F1D6B">
        <w:rPr>
          <w:rFonts w:ascii="Times New Roman" w:eastAsia="Times New Roman" w:hAnsi="Times New Roman" w:cs="Times New Roman"/>
          <w:color w:val="000000"/>
          <w:sz w:val="27"/>
          <w:szCs w:val="27"/>
          <w:lang w:eastAsia="pl-PL"/>
        </w:rPr>
        <w:t>do: okres w dniach: 30 (od ostatecznego terminu składania ofert)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F1D6B">
        <w:rPr>
          <w:rFonts w:ascii="Times New Roman" w:eastAsia="Times New Roman" w:hAnsi="Times New Roman" w:cs="Times New Roman"/>
          <w:color w:val="000000"/>
          <w:sz w:val="27"/>
          <w:szCs w:val="27"/>
          <w:lang w:eastAsia="pl-PL"/>
        </w:rPr>
        <w:t> Nie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F1D6B">
        <w:rPr>
          <w:rFonts w:ascii="Times New Roman" w:eastAsia="Times New Roman" w:hAnsi="Times New Roman" w:cs="Times New Roman"/>
          <w:color w:val="000000"/>
          <w:sz w:val="27"/>
          <w:szCs w:val="27"/>
          <w:lang w:eastAsia="pl-PL"/>
        </w:rPr>
        <w:t> Nie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IV.6.6) Informacje dodatkowe:</w:t>
      </w:r>
      <w:r w:rsidRPr="004F1D6B">
        <w:rPr>
          <w:rFonts w:ascii="Times New Roman" w:eastAsia="Times New Roman" w:hAnsi="Times New Roman" w:cs="Times New Roman"/>
          <w:color w:val="000000"/>
          <w:sz w:val="27"/>
          <w:szCs w:val="27"/>
          <w:lang w:eastAsia="pl-PL"/>
        </w:rPr>
        <w:t> </w:t>
      </w:r>
      <w:r w:rsidRPr="004F1D6B">
        <w:rPr>
          <w:rFonts w:ascii="Times New Roman" w:eastAsia="Times New Roman" w:hAnsi="Times New Roman" w:cs="Times New Roman"/>
          <w:color w:val="000000"/>
          <w:sz w:val="27"/>
          <w:szCs w:val="27"/>
          <w:lang w:eastAsia="pl-PL"/>
        </w:rPr>
        <w:br/>
      </w:r>
    </w:p>
    <w:p w:rsidR="004F1D6B" w:rsidRPr="004F1D6B" w:rsidRDefault="004F1D6B" w:rsidP="004F1D6B">
      <w:pPr>
        <w:spacing w:after="0" w:line="450" w:lineRule="atLeast"/>
        <w:jc w:val="center"/>
        <w:rPr>
          <w:rFonts w:ascii="Times New Roman" w:eastAsia="Times New Roman" w:hAnsi="Times New Roman" w:cs="Times New Roman"/>
          <w:b/>
          <w:bCs/>
          <w:color w:val="000000"/>
          <w:sz w:val="36"/>
          <w:szCs w:val="36"/>
          <w:lang w:eastAsia="pl-PL"/>
        </w:rPr>
      </w:pPr>
      <w:r w:rsidRPr="004F1D6B">
        <w:rPr>
          <w:rFonts w:ascii="Times New Roman" w:eastAsia="Times New Roman" w:hAnsi="Times New Roman" w:cs="Times New Roman"/>
          <w:b/>
          <w:bCs/>
          <w:color w:val="000000"/>
          <w:sz w:val="36"/>
          <w:szCs w:val="36"/>
          <w:u w:val="single"/>
          <w:lang w:eastAsia="pl-PL"/>
        </w:rPr>
        <w:t>ZAŁĄCZNIK I - INFORMACJE DOTYCZĄCE OFERT CZĘŚCIOWYCH</w:t>
      </w: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p>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1</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1</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Pojemnik na odpady medyczne laboratoryjne o pojemności 0,7 litra, kształt prostopadłościanu o wymiarach: wysokość 12 +/-2 cm, szerokość 10 cm +/-2 cm, głębokość 5 cm +/-1 cm szt. 250 2 Pojemnik na odpady medyczne laboratoryjne o pojemności w zakresie od 2,5 do 3,5 litra, kształt prostopadłościanu lub walca o wymiarach: wysokość w zakresie od min. 25 do max. 30 cm, szerokość, głębokość, średnica w zakresie od min. 12 cm do max. 15 cm szt. 250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33141000-0,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2</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2</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"Zestaw brzuszno-kroczowy: Sterylne obłożenie wykonane z dwuwarstwowej pełno barierowej włókniny ( film polietylenowy + hydrofilowa warstwa włókniny polipropylenowej) (zgodnej z EN 13795 1,2,3) o gramaturze 55g/m2. Posiada dodatkowy obszar wzmocnień z włókniny polipropylenowej o gramaturze 110 g/m2. Odporność na przenikanie cieczy &gt; 150 cm H₂O. Każdy zestaw musi posiadać etykietę identyfikacyjną (do wklejania do dokumentacji medycznej) zawierającą datę ważności i nr serii umieszczoną wewnątrz opakowania jednostkowego. Skład zestawu: 1 x serweta na stolik narzędziowy 140 x 190 cm (wzmocnienie 75 x 190 cm) 1 x obłożenie stolika Mayo złożone teleskopowo 80 x 145 cm (wzmocnienie 60 x 80 cm) 1 x serweta brzuszno-kroczowa 230 x 250 cm (wzmocnienie 60 x 120 cm; 85 x 50 cm) okna 19 x 29 cm (w kształcie nerki) i 9 x 12 cm (owalne) 2 x ręczniki celulozowe 33 x 33 cm" szt. 50 2 "Zestaw do laparoskopii Sterylne obłożenie wykonane z dwuwarstwowej pełno barierowej włókniny ( film polietylenowy + hydrofilowa warstwa włókniny polipropylenowej) (zgodnej z EN 13795 1,2,3) o gramaturze 55g/m2. Posiada dodatkowy obszar wzmocnień z włókniny polipropylenowej o gramaturze 110 g/m2. Odporność na przenikanie cieczy &gt; 150 cm h2O. Każdy zestaw musi posiadać etykietę identyfikacyjną (do wklejania do dokumentacji medycznej) zawierającą datę ważności i nr serii umieszczoną wewnątrz opakowania jednostkowego. Skład zestawu: 1 serweta na stolik narzędziowy 140 x 190 cm (wzmocnienie 75 x 190 cm) 1 obłożenie stolika Mayo złożone teleskopowo 80 x 145 cm (wzmocnienie 60 x 80 cm) 1 serweta do zabiegów laparoskopii z samoprzylepnym oknem (32 x 28 cm) i torbami na narzędzia chirurgiczne ( ułożenie płaskie na stole ) 310 x 250 cm 2 ręczniki celulozowe 33 x 33 cm, 1 x fartuch chirurgiczny Foliodress Protect Standard M -2 x fartuch chirurgiczny Foliodress Protect Standard L -1 x uchwyt Velcro 2 x 23 cm " szt. 450 3 "Sterylny zestaw do artroskopii barku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1 x serweta na stolik Mayo 80 x 145 cm 1 x serweta do artroskopii stawu barkowego z workiem do zbiórki płynów 225 x 360 cm (0 13x11 cm) 1 x serweta samoprzylepna 150 x 240 cm 1 x osłona na kończynę 25 x 80 cm 1x taśma samoprzylepna 10 x 50 cm 1 x ręcznik celulozowy 33 x 33 cm, 1 x uchwyt velcro 2 x 23 cm, 2 x opaska elastyczna 4 x 15 cm" szt. 70 4 "Zestaw do operacji ręki Sterylny zestaw do operacji ręki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(wzmocnienie 75 x 190 cm) 1 x serweta do obłożenia ręki 270 x 320 cm; 0 3 cm (wzmocnienie 50 x 100 cm) 1 x serweta pomocnicza 100 x 150 cm ~ L, 1 x uchwyt Velcro 2 x 23 cm hup VA 1x obłożenie stolika Mayo, złożone teleskopowo 80 x 145 cm (wzmocnienie 60 x 80 cm) " szt. 400 5 "Zestaw do cięcia cesarskiego Zestaw do cięcia cesarskiego wykonany z dwuwarstwowej, pełnobarierowej włókniny zgodnej z (EN13795 1,2,3) o gramaturze 55g/m2. Jedną z warstw materiału stanowi folia PE. Chłonność warstwy zewnętrznej min. 440%. Obłożenie cechuje wysoka odporność na penetrację płynów (zgodnie z EN 20811) &gt; 200cm H20 oraz odporność na rozerwanie &gt;290kPa (zgodnie z EN 13938-1). Skład zestawu: 1 x serweta na stół narzędziowy wzmocniona 190 x 140 cm (owinięcie zestawu) 1 x serweta na stolik Mayo 80 x 145 cm 1 x serweta do cięcia cesarskiego 260 x 320 cm, otwór 21 x 13,5 cm (folia na brzegach), worek do gromadzenia płynów, bez osłon na kończyny 2 x ręcznik celulozowy 33 x 33 cm 30 x kompres z gazy RTG 10 x 10 cm, 12 warstw 17 nitek 2 x serweta z gazy RTG 45 x 45 cm, 4 warstwy 20 nitek, z tasiemką 1 x opatrunek na ranę pooperacyjną 25 x 10 cm 2 x fartuch chirurgiczny rozm, M 2 x fartuch chirurgiczny rozm. L 1 x serweta włóknionowa dla noworodka 87 x 90 cm 1x uchwyt velcro 2 x 23 1x kieszeń przylepna , 2 sekcje 43 x 38 " szt. 300 6 "Zestaw do artroskopii Sterylny zestaw do artroskopii stawu kolanowego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(wzmocnienie 75 x 190 cm) 1 x obłożenie stolika Mayo złożone teleskopowo 80 x 145 cm (wzmocnienie 60 x 80 cm) 1 x serweta pomocnicza 150 x 150 cm 1 x serweta do artroskopii z workiem do zbiórki płynów 320 x 200 cm 1 x osłona na kończynę 25 x 80 cm 2 x taśmy samoprzylepne 10 x 50 cm 2 x ręczniki celulozowe 33 x 33 cm " szt. 250 7 "Zestaw do operacji dłoni / stopy Sterylny zestaw do operacji dłoni / stopy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(wzmocnienie 75 x 190 cm) 1 x obłożenie stolika Mayo złożone teleskopowo 80 x 145 cm (wzmocnienie 60 x 80 cm) 1 x serweta do zabiegów chirurgicznych dłoni/stopy 320 x 225 cm; 0 3 cm (wzmocnienie 150 x 150 cm) 2 x ręczniki celulozowe 33 x 33 cm , 1x serweta 200x150cm" szt. 500 8 "Zestaw do operacji biodra Obłożenie operacyjne jednorazowe (serweta główna ) wykonana z trój warstwowej pełnobarierowej włókniny (folia polietylenowa, włóknina polipropylenowa i włóknina wiskozowa) (zgodnej z normą EN 13795 1,2,3) o gramaturze min. 74g/m2. Chłonność warstwy zewnętrznej min. 780%. Obłożenie powinna cechować wysoka odporność na penetrację płynów (zgodnie z EN 20811)&gt;200 cm H20. Wymagany certyfikat walidacji procesu sterylizacji EO Każdy zestaw musi posiadać informacje o dacie ważności i nr serii w postaci 2 naklejek do umieszczenia na karcie pacjenta Pakiety operacyjne w co najmniej dwóch warstwach opakowania transportowego Skład zestawu: 1 x serweta 260 x 200 cm, otwór ""U"" przylepny 6,5 x 95 cm 1 x serweta na stolik Mayo 80 x 145 cm 1 x serweta nieprzylepna 200 x 150 cm 2 x osłona na kończynę rolowana 35 x 120 cm 2 x taśma przylepna 10 x 50 cm 2 x ręcznik celulozowy 33 x 33 cm 2 x serweta na stół narzędziowy 200 x 150 cm (opakowanie zestawu) 1x serweta przylepna 75x90 2x serweta przylepna 150x240" szt. 400 9 "Zestaw uniwersalny Zestaw wykonany z dwuwarstwowej, pełnobarierowej włókniny polipropylenowej zgodnej z (EN13795 1,2,3) o gramaturze 55g/m2. Jedną z warstw materiału stanowi folia PE. Chłonność warstwy zewnętrznej 450%. Obłożenie cechuje wysoka odporność na penetrację płynów (zgodnie z EN 20811) &gt; 150cm H2O oraz odporność na rozerwanie &gt;290kPa (zgodnie z EN 13938-1) Serweta na stolik narzędziowy wykonana z foliowo-włókninowego laminatu złożonego z warstwy polietylenowej folii ze wzmocnioną strefą z chłonnej, polipropylenowej włókniny o gramaturze 87 g/m2 Skład zestaw 1 serweta wzmocniona do nakrycia stołu instrumentariuszki 140 x 190 cm (opakowanie zestawu) 1 serweta do nakrycia stolika Mayo 80 x 145 cm, złożona teleskopowo 2 samoprzylepne serwety operacyjne 75 x 90 cm 1 samoprzylepna serweta operacyjna 170 x 175 cm 1 samoprzylepna serweta operacyjna 170 x 200 cm 1 taśma samoprzylepna 10 x 50 cm 2 ręczniki celulozowe 33 x 33 cm 1 kieszeń samoprzylepna (2 sekcje) 43 x 38cm 2 x fartuch chirurgiczny Foliodress Protect rozm. XL 1 x fartuch Standard rozm. M " szt. 900 10 Osłona na kończynę wykonana z dwuwarstwowego materiału gdzie warstwę wewnętrzną stanowi miękka włóknin. Warstwa zewnętrzna zabezpiecza przed przenikaniem płynów i mikroorganizmów. Gramatutra min. 100g/m2. Produkt musi spełnić wymogi normy EN 13795 1, 2, 3 w zakresie podwyższonego poziomu funkcjonalności gdzie odporność na przenikanie mikroorganizmów w stanie mokrym BI=6. Rozmiar 35x120 cm szt. 200 11 "Zestaw do porodu. Zestaw do porodu wykonany z dwuwarstwowej pełnobarierowej włókniny zgodnej z EN 13795 1, 2, 3 o gramaturze min 54/m2. Jedna z warstw materiału stanowi folia PE. Chłonność warstwy zewnętrznej min 440%. Obłożenie winna cehować wysoka odporność na penetrację płynów (zgodnie z EN 20811)&gt; 200cH2O oraz wysoka odporność na rozerwanie &gt; 290 kPa (Zgodnie z EN 13938-1). Każdy zestaw posiada informacje o dacie ważnościi nr serii w postaci 2 naklejek do umieszczenia na karcie pacjenta Skład zestawu: 1x nożyczki chirurgiczne prostw tepo tępe 14,5 cm ze stali 2x kleszczyki plastikowe proste 14 cm 2x serweta dla noworodka 87x90cm 2 x podkład chłonny 57x90 2x ręcznik celulozowy 33x33cm 5x tupfer z gazy z nitką 4,1x4,7 cm, 20 nitek 20x kompres z włókniny 10x10,4 cm, 4 warstwy 40g/m2 1 worek na łożysko (foliowy zamykany na suwak)" szt. 550 12 " Zestaw uniwersalny z serwetą z wycięciem U do operacji tarczycy Sterylne obłożenie wykonane z dwuwarstwowej pełnobarierowej włókniny ( film polietylenowy + hydrofilowa warstwa włókniny polipropylenowej) (zgodnej z EN 13795 1,2,3) o gramaturze 55g/m2. Posiada dodatkowy obszar wzmocnień z włókniny polipropylenowej o gramaturze 110 g/m2. Odporność na przenikanie cieczy &gt; 150 cm h2O. Każdy zestaw musi posiadać etykietę identyfikacyjną (do wklejania do dokumentacji medycznej) zawierającą datę ważności i nr serii umieszczoną wewnątrz opakowania jednostkowego. Skład zestawu: 1 serweta na stolik narzędziowy 140x190 cm 1 serweta samoprzylepna (głowa) 200x240 cm 1 serweta z samoprzylepnym wycięciem ""U"" 6.5x95 cm 150x240 cm 1 serweta nieprzylepna 150x200 cm 2 ręczniki celulozowe 33x33 cm 1 x uchwyt velcro 2 x 23 cm 1 x fartuch chirurgiczny Foliodres Protect rozm. M 3 x fartuch chirurgiczny Foliodress Protect Standard rozm. L" szt. 50 13 "Zestaw do szycia po episiotomii Zestaw do szycia po nacięci krocza winien być wykonany z dwuwarstwowej pełnobarierowj wókniny zgodnej z EN 13795 1, 2, 3 o gramaturze min. 54g/m2 jedna z warstw materiału stanowi folia PE. Chłonność warstwy zewnętrznej min. 440%. Obłozenie winna cechować wysoka odporność na penetrację płynów (zgodnie z EN 20811) &gt; 200cm H2O oraz odporność na rozerawnie &gt; 290 kPa (zgodnie z EN 13938-1). Kazdy zestaw posiada informację o dacie ważności i nr serii w postaci 2 naklejek do umieszczenia na karcie pacjenta skład zestawu: 1x serweta dwuwarstwowa na stół narzędziowy (owinięcie zestawu) 75x45 cm 1x serweta dwuwarstwowa nieprzylepna 90x75 cm 1x nozyczki chirurgiczne proste ostro tępe dł 14,5 cm ze stali 1x imadło chirurgiczne typu Mayo-Hegar ze stali 1x pęseta chirurgiczna standartowa prosta 14 cm ze stali 1x kleszczyki plastikowe proste dł 14 cm do mycia pola operacyjnego 1x ręcznik celulozowy do rąk 33x33cm 5x tupfer z gazy 10x kompres z włókniny 10x10 cam serweta do przechwytywania płynów w kształcie sożka z częścią pod pośladki " szt. 200 14 "Nożyczki do episiotomi Braun-Stadler 14,5 cm lub równoważne, sterylne jednorazowe narzędzia chirurgiczne wykonane ze stali. Symbol graficzny - do jednorazowego użycia, zgodnie z normą EN 980 umieszczony w sposób trwały na obu stronach narzędzia. Wyr ób zgodny z Dyrektywą UE 93/42/EWG. Wyrób medyczny klasa I reguła 6 " szt. 200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3</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"Jednorazowy podkład chłonny z wkładem żelowym, pełnobarierowy, oddychający (WVTR min. 3600 g/nri2/24godz), pozostający suchy na powierzchni po zaabsorbowaniu płynów, pochłaniający przykry zapach, wykonany z min. 4 warstw do max. 6 warstw, warstwa zewnętrzna trwale spojona z rdzeniem chłonnym, rozmiar: 61x91 cm (chłonność 1800-2300g)" szt 3 000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4</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4</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Podklady ginekologiczne jałowe 34cm x 9cm szt. 6 000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5</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Jednorazowe jałowe narzędzie laparoskopowe przeznaczone do mocowania siatek, o długości trzonu 36 cm do 40 cm i średnicy 5 mm, z 30 wchłanialnymi, polimerowymi wkrętami o wielkości 5,1 mm, istotnym okresie wchłaniania 3-5 miesięcy. Trzon narzędzia musi posiadać możliwość odkręcenia podczas zabiegu wkrętek przymocowanych w niewłaściwym miejscu szt. 24 2 Absorbac. Jednorazowe jałowe narzędzie przeznaczone do mocowania siatek, o długości trzonu 36 cm i średnicy 5 mm, z 30 niewchłanialnymi, polimerowymi wkrętami o wielkości 5,1 mm. Trzon narzędzia musi posiadać możliwość odkręcenia podczas zabiegu wkrętek przymocowanych w niewłaściwym miejscu szt. 24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6</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Retraktory ran chirurgiczmych - składający się z dwóch obręczy połączonych trwałym poliuretanem, umożliwiającym 360o retrakcję. Długość lini cięcia 2,5 - 6 cm. . szt 5 2 Retraktory ran chirurgiczmych - składający się z dwóch obręczy połączonych trwałym poliuretanem, umożliwiającym 360o retrakcję. Długość lini cięcia 5 - 9 cm. szt 5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7</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7</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Jałowa folia osłonowa przewodów urządzeń medycznych rozmiar 12-15 cm x 250 cm szt 2 000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8</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8</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Jałowa osłona na sprzęt medyczny z gumką rozm. 110 - 130cm x 110-130cm szt 800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9</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9</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Serweta jałowa, operacyjna, wykonana z dwuwarstwowej pełnobarierowej włókniny, zgodnej z EN 13795 Roz.45cm x 40cm lub 50cm x 45cm szt 1 000 2 Jałowe serwetki celulozowe do osuszania rąk, rozm. 50x40 cm, pakowane a'1 szt szt 11 000 3 Sterylne serwety operacyjne z nitką radiacyjną gazowe 17 nitek 4 warstwy 75x90 cm opak.a' 1szt op 1 500 4 Serweta jałowa, niebieska, roz. 90cm x 80cm zapakowana w opakowanie typu blister szt 400 5 Serweta jałowa,ziniebieska, z włókniny typu TMS 35g/m2,wysterylizowana parą wodną,na opakowaniu podwójna metka z nr serii,datą ważności,nazwą producenta,Roz.80cm x 45cm szt 500 6 "Serweta jałowa,niebieska,z włókniny typu TMS 35g/m2,z otworem ø 8 cm ,wysterylizowana parą wodną,na opakowaniu podwójna metka z nr serii,datą ważności,nazwą producenta,Roz.45cm x 40cm bez przylepca " szt 500 7 "Serweta jałowa niebieska, z włókniny typu TMS 35g/m2,z otworem ø 5cm,wysterylizowana parą wodną,na opakowaniu podwójna metka z nr serii,datą ważności,nazwą producenta,Roz.45cm x 40cm, bez przylepca " szt 600 8 "Serweta włókninowa, foliowana, 43g/m2 jałowa,zielona,z otworm przylepnym 8cm, wysterylizowana EO,na opakowaniu podwójna metka z nr serii,datą ważności,nazwą producenta,Roz 75cm x 45cm " szt 600 9 "Serweta włókninowa, foliowana, 43g/m2 jałowa,zielona,z otworm przylepnym 5cm, wysterylizowana EO,na opakowaniu podwójna metka z nr serii,datą ważności,nazwą producenta,Roz 75cm x 45cm " szt 600 10 "Jałowa serweta wykonana z włokniny foliowanej, trójwarstwowa, wiskoza - polietylen - polipropylen 73g/m2, rozm. 75x90 cm. z przylepcem wiskozowym. Zapakowana w torecbkę papierowo- foliową. Na zewnątrz opakowania centralna etykieta z dwiema nalepkami służącymi do wklejania do dokumentacji medycznej LOT, datą ważności, nazwą producenta . " szt 400 11 "Jałowa serweta wykonana z włokniny foliowanej, trójwarstwowa, wiskozowa- polilefinowa - polipropylenowa 73g/m2, rozm. 150x90 cm. Zapakowana w torecbkę papierowo- foliową. Na zewnątrz opakowania centralna etykieta z dwiema nalepkami służącymi do wklejania do dokumentacji medycznej LOT, datą ważności, nazwą producenta . " szt 1 000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10</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10</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Filtr oddechowy mechaniczny, antybakteryjny i antywirusowy, z celulozowym wymiennikiem ciepła i wilgoci, skuteczność filtracji dla bakterii i wirusów min. 99,99%, wydajność nawilżania przy VT 500ml, min 33mg/litr, martwa przestrzeń 63ml, objętość oddechowa 150-1500ml, opór przepływu 1,1cmH2O przy 30 l/min., port kapno, sterylny, pakowany pojedyńczo. Waga w zakresie 41-45 g. szt 2 000 2 Filtr oddechowy elektrostatyczny, antybakteryjny, antywirusowy z wydzielonym wymiennijkiem ciepła i wilgoci, portem kapno, skuteczność filtracji dla bakterii i wirusów 99,99%, waga 28-30 g, przestrzeń martwa 43-45 ml, objętośc oddechowa w zakresie 300-1500 ml, nawilżanie przy VT 1 litr min. 32 do max. 32,5 m/litr, sterylne, pakowany w papier - folia. Waga w zakresie 29-32 g. szt 1 000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11</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11</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Obszerny okrągły czepek pielęgniarski w kształcie beretu, wykonany z lekkiej przewiewnej włókniny o gramaturze 18-25 g/m², ściągnięty lekką nieuciskającą bezlateksową gumką. Sposób pakowania: kartoniki pakowane po 100 lub 150 szt. gwarantujące higieniczne przechowywanie i łatwe wyjmowanie. szt 15 000 2 Czepek chirurgiczny ju męski,typu furażerką, wiązany z tyłu, w części przedniej bez gumki, wykonany w całości z chłonnej i przwiewnej włókniny o gramaturze 25g/m2. Nić szwalnicza w 100 % z poliestru. Sposób pakowania: kartoniki pakowane po max. 100 szt. gwarantujące higieniczne przechowywanie i łatwe wyjmowanie. Gramatura w zakresie 20-25g/m² szt 6 000 3 Ochraniacze foliowe na buty a '100szt op=100 szt. 10 4 Maska chirurgiczna trójwarstwowa pełnobarierowa, zawiązywana na troki o dł. Min. 45cm, strona twarzowa wykonana z wysokiej jakości włóknin niepowodujących podrażnień skóry, wygładzona wolna od mikrowłosków, pakowana w kartoniki po 50 lub 100 szt., co gwarantuje higieniczne przechowywanie i łatwe wyjmowanie, zgodna z normą PN EN 14683 II, kolor zielony lub niebieski opak. 650 5 Osłona na tarczycę. Jednorazowy, niesterylny pokrowiec na wielorazową ołowianą osłonę tarczycy, wykonany z włókniny trójwarstwowej typu SMS o gramaturze 35g/m2, zapinany na rzep z możliwością regulacji dopasowania do szyi oraz rozcięciem do umiejscowienia wielorazowej osłony na tarczycę: wymiar osłony: min. 66 cm długości, min. 10cm do max. 12cm szerokości w części tylnej, min. 15 cm długość rozcięcia szt 1 000 6 Czepek chirurgiczny, włókninowy wykonany z włókniny wiskozowej typu printbonded o gramaturze 20-25g/m², ściągnięty z tyłu gumką. Pakowany w kartonik w formie podajnika/dyspensera. Kolor niebieski, zielony , fioletowy. szt 500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12</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12</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Podkłady higieniczne 50x38 /rolki/ szerokość 38cm, perforacja co 50 -80cm, Długość rolki min. 50 m. szt 300 2 Podkłady higieniczne 51x80 /rolki/ szerokość 51 cm, perforacja co 80 cm. Długość rolki min. 50 m. szt 1 000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13</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13</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Przescieradło ju z włókniny typu TMS, gramatura w zakresie 35-45g/m2,roz.210x160 szt 30 000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14</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14</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Zestaw do ciągłych znieczuleń zewnątrzoponowych zawierający: cewnik wykonany z poliamidu dł. w zakresie 80-100 cm, czytelne znaczniki długości, całkowicie wtopione w materiał cwnika, tulejka założona na cewnik, łącznik do cewnika, igła zewnątrzoponowa ze szlifem Touchy, rozm. G18 x 3 1/4" 1,3 x 80 mm, płaski filtr 0,2 µm, objetość wypełnienia 0,45 ml, wytrzymałość ciśnieniowa do 7 bar szt. 60 2 Infusomat dren do pomp nutrition szt 250 3 Infusomat dren do pomp standard szt 300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15</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15</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Fartuch dla odwiedzajacych wykonany z włókniny poliptopylenowej, gramatura 17-25g/m2,mankiet wykończony gumką,w pasie wiazany na troki szt 10 000 2 Fartuch jednorazowy lekarski z mankietami i z wiązaniem przy szyi. Wykonany z włókniny polipropylenowej 20-25g/m2 szt 1 000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16</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16</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"Fartuch jednorazowy urologiczny ,w części przedniej oraz przedramiona podfoliowane zapewniający barierowość dla płynów." szt 2 000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17</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17</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Fartuch jednorazowy,przedni foliowy o gram. 40-50g/m2. Pakowany po 100 szt op 110 2 "Jednorazowe spodenki dla dorosłego pacjent (uniwersalne) z otworem z tyłu z włókniny na najmniej 40-50g/m2 włokninowe np. Granatowe" szt 3 000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18</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18</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"Pościel j.u. z włókniny typu TMS 35-50g/m2 powłoka 200x150cm,poszewka 90x75cm,prześcieradło 210x150cm " szt 14 500 2 Myjki jednorazowe z jednym palcem do mycia chorych szt 13 000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19</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19</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Zatrzaskowe mocowanie cewnika do wkłuć centralnych, przylepne szt 450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20</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20</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Jałowy zestaw do wkłucia ledźwiowego w składzie: 1 szt. serweta laminowana o gramaturze 42g/m² rozm. 75x45cm, 1 szt. serweta 2-warstwowa o gramaturze 56g/m² rozm. 50x60cm z przylepnym otworem Ø10cm, 1 szt. sztrzykawka 3ml, 1 szt. strzykawka 5ml, 1 szt. igła 1,2x40mm, 1 szt. igła 0,5x20mm, 10 szt. kompresy włókninowe 7,5x7,5cm o gramaturze 30g/m², 1 szt. opatrunek z wkładem chłonnym 7,2 x 5 cm, 1 szt. pęseta plastikowa 13cm. Zestaw zapakowany w opakowanie typu twardy blister, 3 komorowy używany jakoo miska do zabiegu szt 2 000 2 Jałowy zestaw do wkłucia centralnego o minimalnym składzie: kompresy gazowe 10x10cm - 20 szt. serweta z włókniny foliowanej celulozowo-poliestrowa 42g/m2 rozm. 90x75cm owinięcie zestawu - 1 szt. serweta foliowana polipropylenowo-polietylenowa 43g/m2 rozm. 90x75cm otwór przylepny Ø8cm - 1 szt. pean prosty metalowy min. 14cm - 1 szt. nożyczki metalowe ostro-ostre min. 11cm - 1 szt. kleszcze metalowe do trzymania igły - 1 szt szt 250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21</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21</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Wkład jednorazowy do basenu. Kompatybilny z basenem płaskim o pojemności 2000 ml produkcji firmy ROW-LAM, który Zamawiający posiada szt 50 2 Baseny jednorazowe szt 500 3 Miski nerkowate jednorazowe, długość w zakresie 14-18cm szt 1 000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22</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22</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Zestaw do biopsji aspiracyjnej macicy. Skład zestawu: pipeta zakończona łyżeczką o możliwości łyżeczkowania jamy macicy, średnica pipety 4 mm, strzykawka 10-20 ml z zabezpieczeniem cofania się tłoka, pojemnik na materiał histopatologiczny zestaw 30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23</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23</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Strzykawka 5-10ml z dodatkowym uszczelnieniem z żelem znieczulającym zawierającym środki bakteriobójcze (glukonian Chloreksydyny, hydrobenzoesan metylu i propylu), data ważności i skład chemiczny na indywidualnej strzykawce, sterylny, opakowanie papier, folia, a'25szt opak.= 25 szt. 100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24</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24</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Kaniula G 16 1,7 x 45mm do długotrwałych wlewów dożylnych, wykonana z PTFE, wolna od lateksu i PCV, z zaworem iniekcyjnym, z korkiem samodomykającym, widoczna w promieniach RTG, z filtrem hydrofobowym, korek luer-lock z trzpieniem poniżej jego krawędzi, ze skrzydełkami, sterylna, opakowanie typu Tyvec, przepływ 170-180 ml/min. szt 100 2 Kaniula G 17 1,4 x 45mm do długotrwałych wlewów dożylnych, wykonana z PTFE, wolna od lateksu i PCV, z zaworem iniekcyjnym, z korkiem samodomykającym, widoczna w promieniach RTG, z filtrem hydrofobowym, korek luer-lock z trzpieniem poniżej jego krawędzi, ze skrzydełkami, sterylna, opakowanie typu Tyvec, przepływ 120-125 ml/min. szt 100 3 Kaniula G 18 1,2 x 32mm do długotrwałych wlewów dożylnych, wykonana z PTFE, wolna od lateksu i PCV, z zaworem iniekcyjnym, z korkiem samodomykającym, widoczna w promieniach RTG, z filtrem hydrofobowym, korek luer-lock z trzpieniem poniżej jego krawędzi, ze skrzydełkami, sterylna, opakowanie typu Tyvec, przepływ 75-80 ml/min. szt 3 000 4 Kaniula G 20 1,0 x 32mm do długotrwałych wlewów dożylnych, wykonana z PTFE, wolna od lateksu i PCV, z zaworem iniekcyjnym, z korkiem samodomykającym, widoczna w promieniach RTG, z filtrem hydrofobowym, korek luer-lock z trzpieniem poniżej jego krawędzi, ze skrzydełkami, sterylna, opakowanie typu Tyvec, przepływ 50-54 ml/min. szt 16 000 5 Kaniula G 22 0,8 x 25mm do długotrwałych wlewów dożylnych, wykonana z PTFE, wolna od lateksu i PCV, z zaworem iniekcyjnym, z korkiem samodomykającym, widoczna w promieniach RTG, z filtrem hydrofobowym, korek luer-lock z trzpieniem poniżej jego krawędzi, ze skrzydełkami, sterylna, opakowanie typu Tyvec, przepływ 28-31 ml/min. szt 13 000 6 Koreczki do kaniul luer-lock jednorazowego użytku, sterylne, niepirogenne. Pakowane po 1 szt. Opakowanie posiada duży znacznik otwarcia na całej szerokości. Sposób pakowania umożliwia aseptyczne wyjęcie koreczka z opakowania. Trzpień wewnętrzny położony poniżej krawędzi korka. szt 30 000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25</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25</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Kaniula dotętnicza 20G x 45mm z zaworem odcinającym, zapobiegającym wstecznemu wypływowi krwi, sterylne, pojedyńczo pakowane, bez lateksu, bez PVC, elastyczny cewnik kaniuli. Czas utrzymania kaniuli w tętnicy (min. 3 dni) bez przeciekania krwii. szt 700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26</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26</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Podkład z możliwością przenoszenia pacjenta o wadze do 150 kg z wkładem chłonnym zawierającym superabsorbent, umożliwiający trwałe zatrzymanie płynu w rdzeniu, rozm. 210x80cm, wkład chłonny 200x60cm, redukujący zapach, zapewniający trwałe zatrzymanie bakterii MRSA, E.coli szt. 400 2 Koszula dla położnic wykonana z włókniny SMS o gramaturze max 35 g/m2, z krótkim rękawem w kolorze niebieskim, wycięciem przy szyi w Y umożliwiające karmienie z wiązanie na toczki, wiązaną w pasie w rozmiarach M (obwód w pasie 142 cm) , S (obwód w pasie 136 cm) długość 110 cm . Ilości w poszczególnych rozmiarach wg bieżącego zapotrzebowania Zamawiającego szt 400 3 Koszula pacjenta wykonana z chłonnej, miękkiej przyjemnej w dotyku włókniny Spunlace 45g/m2 lub równoważne w kolorze białym, wkładana przez głowę z krótkim rękawem, wymiary ok..80 cm x 90 cm szt 6 000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27</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27</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System do kontrolowanej zbiórki stolca wykorzystujący technologię super-absorbentu zawierający silikonowy cewnik z pierścieniem uszczelniającym o pojemności 45-55 ml, znacznik pozycyjny widoczny w badaniu RTG, część cewnika mająca bezpośredni kontakt z ciałem pacjenta wykonana z materiału o zwiększonym poślizgu po kontakcie z cieczą, port irygacyjny(oznaczony kolorem), port do pobierania próbek na drenie z silikonowym zabezpieczeniem klapką, cewnik przezierny dla promieni rtg o długości 160 cm+/-5 cm min., czas użytkowania 29 dni, wszystkie elementy trwale ze sobą połączone, bez lateksu, min. 3 worki o pojemności ml z wkładką z super-absorbentu, wykonanego z poliakrylanu sodu oraz filtra/wentyla dezodoryzującego, podstawa do montowania do łóżka z nadającym się do czyszczenia plastikowym paskiem oraz centralną rurą obrotową, w opakowaniu zbiorczym strzykawka 3-częściowa z gumowym tłokiem o pojemności 45 ml , zacisk irygacyjny, instrukcja obsługi w języku polskim szt. 15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28</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28</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"Zestaw cewnika dializacyjnego o składzie: cewnik 15 Fr długość 23-24 cm szt.1 rozrywana koszulka hemostatyczna 16Fr szt. 1 prowadnica drutowa 0,038"" (0,97mm)x 39-1/2"" (100cm) prosta sztywna końcówka z jednej strony - końcówka typu ""J"" z drugiej strony szt. 1 igła wprowadzająca 18Gax 2-1/2"" (6,35 cm) szt. 1 wstępnie zmontowany aparat do tunelowania (metalowy) z gwintowaną nasadką kompresyjną i mankietem kompresyjnym - szt. 1 zespól nasadki łączącej - szt. 1 kapturki Luer-Lock - szt. 1 rozszerzadło tunelu - szt. 1 opatrunek typu Tegaderm 10 cm x 12 cm - szt.1 rozszerzadło tkankowe 12 Fr - szt. 1 rozszerzadło tkankowe 14 Fr - szt. 1 pojemnik na ostre odpady szt. 1 skalpel bezpieczny # 11 rura do irygacji z zaciskiem- szt. 1 zacisk cewnika szt. 1 " szt. 15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29</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29</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Zestaw do szynowania moczowodu typ D-J niesterowalny soft. W skład zestawu wchodzą : cewnik otwarty od strony pęcherza CH 4,7; atramautyczna pętla pęcherzowa, drenaż max. 6 miesięcy, wykonany z poliuretanu alifatycznego, widocznych w promieniach RTG. Długość 28 cm, popychacz dł. 70 cm, prowadnik powleczony teflonem dł. 120-125cm, zacisk szt. 30 2 Cewnik moczowodowy z zaokrąglonym końcem otwartym, prosty, dł. 70cm, średnica 4 Ch, mandryn szt. 20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30</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Włókno laserowe 600um, do zastosowania z laserem CALCULASE II, który Zamawiający posiada lub równoważne, wielorazowe, dł. od min. 300 do max. 320 cm, sterylne , Blok Oper. szt. 6 2 Włókno laserowe 365um, do zastosowania z laserem CALCULASE II, który Zamawiający posiada lub równoważne, wielorazowe, dł. 300 cm sterylne , szt. 6 2 Wkład kleszczy chwytających, atraumatycznych, fenestracyjnych, jedna bransza ruchoma, długość bransz 26mm szt. 5 3 Wkład kleszczy chwytających, atraumatycnych, fenestracyjnych, obie bransze ruchome, długość bransz 24 mm szt. 5 4 Tubus monopolarny, do narzędzi laparoskopowych z przyłączem typu luer-lock do przepłukiwania, długość 36cm, średnica 5mm szt. 10 5 Dren ssący, dwuczęściowy, silikonowy, nadający się do sterylizacji parowej, do zastosowania z pompami firmy KARL STORZ, który Zamawiający posiada. szt. 5 6 Dren płuczący, dwuczęściowy, silikonowy, nadający się do sterylizacji parowej, do zastosowania z pompami firmy KARL STORZ, które Zamawiający posiada. szt. 5 7 Dren insuflacyjny CO2, wielorazowy, silikonowy, do zastosowania z insuflatorem Electronic Endoflator firmy KARL STORZ, który Zamawiający posiada. szt. 5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31</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31</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"Zestaw do oddychania ogrzewanym powietrzem dla dorosłych i dzieci o wadze powyżej 22 kg, z samonapełniającą się komorą MR290. Układ oddechowy jednorazowego użytku do terapii tlenowej wysokim przepływem gazów o długości od min. 60 do max. 175 cm, posiadający spiralną grzałkę w drenie oraz zintegrowany ruchomy klips do mocowania układu. Przepływ gazów w zakresie 10 – 60 L/min. Zakończenie układu o kształcie zapewniającym prawidłowe podłączenie do kaniul nosowych serii OPT 842, 844, 846 i interfejsu do tracheostomii OPT kompatybilny do nawilżacza opisanego w poz. nr 1. Zestaw zawierający adapter z komorą z automatycznym pobieraniem wody i posiadającą dwa pływaki zabezpieczające przed przedostaniem się wody do układu oddechowego. Układ wraz z adapterem i komorą tworzy komplet tzn. znajduje się w jednym opakowaniu. " szt 20 2 "Kaniula donosowa dla dorosłych (S, M, L ) i dzieci powyżej 22 kg (S, M) Przeznaczone do współpracy z układem oddechowym opisanym w poz. nr 2 " szt 20 3 Interfejs do tracheostomii przeznaczony do współpracy z układem oddechowym opisanym w poz. nr 2 szt 10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32</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32</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Cewnik do żył centralnych, poliuretanowy, 2-światłowy(16 G/16G ), rozmiar 7F x 15 cm, z odporną na zaginanie tytanowo-niklową prowadnicą z końcówką J, o dlugości 50 cm, średnicy 0,89 mm. Z zastawkami dostepu bezigłowego do poszczegolnych świateł cewnika, z dwupunktowym systemem(stałe i ruchome skrzydełko) mocowania cewnika do skóry oraz przezroczystym drenikiem z zaciskiem ślizgowym. W zestawie igła Seldingera 18G x 70 mm, rozszerzadło oraz kabelek umożliwiający identyfikację położenia cewnika w naczyniu za pomocą odczytu EKG. szt 150 2 Cewnik do żył centralnych, poliuretanowy, 3-światłowy(16 G/18G/18G ), rozmiar 7F x 15 cm, z odporną na zaginanie tytanowo-niklową prowadnicą z końcówką J, o dlugości 50 cm, średnicy 0,89 mm. Z zastawkami dostepu bezigłowego do poszczegolnych świateł cewnika, z dwupunktowym systemem(stałe i ruchome skrzydełko) mocowania cewnika do skóry oraz przezroczystym drenikiem z zaciskiem ślizgowym. W zestawie igła Seldingera 18G x 70 mm, rozszerzadło oraz kabelek umożliwiający identyfikację położenia cewnika w naczyniu za pomocą odczytu EKG. szt 150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33</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33</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Nawilżacz typu "sztuczny nos" - do użytku przy oddechu własnym pacjenta w celu redukcji strat ciepła; ma standardowe wyjście 15 F pasujące do złącza z rurką trecheostomijną pacjenta ; dwie piankowe części filtrujące HME znajdują się w miejscu zapewniającym integrację podczas kaszlu pacjenta; Pomiedzy piankowymi elemantami jest wolna przestrzeń (przezroczysta obudowa) która pozwala na łatwą identyfikację każdej ponadmiarowej wydzieliny; wyjście do odsysaniajako standard- z klapką zakrywającą lub bez, która może być otwarta bez koniecznosci odłączania filtra od rurki tracheostomijnej, co zapobiega ewentualnym zranieniom pacjenta szt 250 2 Opaska do rurek tracheostomijnych niebieska szt 200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34</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34</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Czujnik do ciągłego pomiaru rzutu serca - Zestaw do ciągłych pomiarów hemodynamicznych; czujnik do ciągłego pomiaru rzutu serca, długosci lini 152 cm, dwa niezalezne gniazda sygnału ciśnienia tętniczego i CO, połączenia zgazdowe sygnału ciśniania-bezpinowe, brak konieczności kalibracji czujnika, czestotliwość własna czujnika &gt; 200Hz, szybkośc przepływu w urzadzeniu płuczacym przy ciśnieniu w worku i.v. Do 300 mmHg-3ml/godz. metoda pomiaru rzutu minutowego małoinwazyjna (max 1 dostęp naczyniowy), zestaw musi być kompatybilny z monitorem firmy Edwards Lifesciences szt 10 2 Pojedynczy czujnik do pomaru ciśnienia metoda bezpośrednią - Pojedynczy czyjnik do pomiaru ciśniania metoda bezpośrednią: długość linii płuczacej 150 cm, biureta wyposażona w system zabezpieczający przed zapowietrzeniem (szpikulec w biurecie z trzema otworami) jeden przetwornik do krwawego pomiaru ciśniania o częstotliwości własnej samego przetwornika ≥200 Hz, błąd pomiaru przetwornika (nieliniowość i histereza) do 1,5 % prostoliniowy przepływ przez przetwornik, odpowiedniie oznakowanie drenów- zestaw wyposażony w kolorowe koreczki do precyzyjnego oznaczenia rodzaju linii, system przepłukiwania uruchamiany wielokierunkowo przez pociągnięcie za wielokierunkowy wypustek, połączenie przetwornika z kablem łączącym z monitorem, bezpinowe, chroniące przed zalaniem (wodoodporne), osobny port wbudowany w konstrukcję przetwornika służący do testowania poprawności działania systemu szt. 20 3 Cewnik trójświatłowy ze zintegrowanym czujnikiem - do ciągłego monitorowania saturacji krwi żylnej ScVO2, grubości 8,5 F, długości 20 cm, prowadnik 0,032"/45 cm typu "J", w zestawie igła punkcyjna i rozszerzadło. szt 10 4 Zestaw do ciągłych pomiarów hemodynamicznych metodą termodylucji - Zestaw do ciągłych pomiarów hemodynamicznych metodą termodylucji przezpłucnej: czujnik do ciągłego pomiaru rzutu serca z wyjściem sygnału ciągłego pomiaru ciśnienia tętniczego krwi, czujnik ciśnienia OCŻ, trójnik z dwoma zastawkami zwrotnymi zabezpieczającymi przed cofaniem się płynów, poluretanowe wkłucie tętnicze 5F, długości w zakresie 18 - 20 cm, połączenia gniazd sygnału ciśnienia-bezpinowe, częstotliwość czujnika &gt; 200 HZ szt 5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35</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35</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Pojemniki na odpady medyczne 0,5-0,7 litrowe, jednorazowego użytku, sztywne, odporne na działanie wilgoci, odporne na przebicia i uderzenia, umożliwiające bezpieczne i łatwe usuwanie każdego rodzaju ostrych odpadów medycznych, z wieczkiem zabezpieczającym, oznakowanie międzynarodowym znakiem ostrzegawczym, kolor żółty lub czerwony. Z etykietą do opisu lub bez. szt 1 500 2 Pojemniki na odpady medyczne 1,0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Z etykietą do opisu lub bez. szt 3 500 3 Pojemniki na odpady medyczne 2,0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Z etykietą do opisu lub bez. szt 5 000 4 Pojemniki na odpady medyczne 3,0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 dopuszczono 3,5-4,0 L). Z etykietą do opisu lub bez. szt 300 5 Pojemniki na odpady medyczne 5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Z etykietą do opisu lub bez. szt 200 6 Pojemniki na odpady medyczne 10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Z etykietą do opisu lub bez. szt 1 000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33141000-0,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36</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36</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Podkłady medyczne celuloza, białe, rolka (np. WC-18) 2 warstwowe wym. 59-60x80 /rolki/; z perforacją lub bez perforacji szt 250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27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r w:rsidRPr="004F1D6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4F1D6B" w:rsidRPr="004F1D6B" w:rsidTr="004F1D6B">
        <w:trPr>
          <w:tblCellSpacing w:w="15" w:type="dxa"/>
        </w:trPr>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Część nr:</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37</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b/>
                <w:bCs/>
                <w:sz w:val="24"/>
                <w:szCs w:val="24"/>
                <w:lang w:eastAsia="pl-PL"/>
              </w:rPr>
              <w:t>Nazwa:</w:t>
            </w:r>
          </w:p>
        </w:tc>
        <w:tc>
          <w:tcPr>
            <w:tcW w:w="0" w:type="auto"/>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Pakiet nr 37</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b/>
          <w:bCs/>
          <w:color w:val="000000"/>
          <w:sz w:val="27"/>
          <w:szCs w:val="27"/>
          <w:lang w:eastAsia="pl-PL"/>
        </w:rPr>
        <w:t>1) Krótki opis przedmiotu zamówienia </w:t>
      </w:r>
      <w:r w:rsidRPr="004F1D6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4F1D6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4F1D6B">
        <w:rPr>
          <w:rFonts w:ascii="Times New Roman" w:eastAsia="Times New Roman" w:hAnsi="Times New Roman" w:cs="Times New Roman"/>
          <w:color w:val="000000"/>
          <w:sz w:val="27"/>
          <w:szCs w:val="27"/>
          <w:lang w:eastAsia="pl-PL"/>
        </w:rPr>
        <w:t>1 Zestaw do odsysania pola operacyjnego - ortopedyczny ,(dren 230-250 cm, CH30 - średnica zewnętrzna 10,10mm, średnica wewnętrzna 6,4 mm + końcówka długości 23cm średnica zewnętrzna 8,1mm, średnica wewnętrzna 5,7mm + filtr o długości 12,3 cm średnica filtra 1,6 cm) z dodatkowym filtrem. Sterylny, pakowany podwójnie (opakowanie: zewnętrzne papier/folia i wewnętrzne papier/folia). szt 250 2 Wymienne końcówki do zestawu do odsysania pola operacyjnego - ortopedycznego. Ergonomiczny uchwyt zapewniający kontrolę użytkowania, krzyżowa perforacja filtra zatrzymująca fragmenty kości, cement i skrzepy krwi. Końcówka CH 25 - średnica wewnętrzna 5,70 mm zewnętrzna 8,10mm, o długości 23-25cm posiadająca 2 otwory boczne. Długość filtra 12,3 cm, średnica filtra 1,6cm. Sterylna, pakowane podwójnie (opakowanie zewnętrzne papier/folia i wewnętrzne papier/folia). Kompatybilna z zestawem ortopedycznym do odsysania pola operacyjnego. szt 100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2) Wspólny Słownik Zamówień(CPV): </w:t>
      </w:r>
      <w:r w:rsidRPr="004F1D6B">
        <w:rPr>
          <w:rFonts w:ascii="Times New Roman" w:eastAsia="Times New Roman" w:hAnsi="Times New Roman" w:cs="Times New Roman"/>
          <w:color w:val="000000"/>
          <w:sz w:val="27"/>
          <w:szCs w:val="27"/>
          <w:lang w:eastAsia="pl-PL"/>
        </w:rPr>
        <w:t>33140000-3,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4F1D6B">
        <w:rPr>
          <w:rFonts w:ascii="Times New Roman" w:eastAsia="Times New Roman" w:hAnsi="Times New Roman" w:cs="Times New Roman"/>
          <w:color w:val="000000"/>
          <w:sz w:val="27"/>
          <w:szCs w:val="27"/>
          <w:lang w:eastAsia="pl-PL"/>
        </w:rPr>
        <w:br/>
        <w:t>Wartość bez VAT: </w:t>
      </w:r>
      <w:r w:rsidRPr="004F1D6B">
        <w:rPr>
          <w:rFonts w:ascii="Times New Roman" w:eastAsia="Times New Roman" w:hAnsi="Times New Roman" w:cs="Times New Roman"/>
          <w:color w:val="000000"/>
          <w:sz w:val="27"/>
          <w:szCs w:val="27"/>
          <w:lang w:eastAsia="pl-PL"/>
        </w:rPr>
        <w:br/>
        <w:t>Waluta: </w:t>
      </w:r>
      <w:r w:rsidRPr="004F1D6B">
        <w:rPr>
          <w:rFonts w:ascii="Times New Roman" w:eastAsia="Times New Roman" w:hAnsi="Times New Roman" w:cs="Times New Roman"/>
          <w:color w:val="000000"/>
          <w:sz w:val="27"/>
          <w:szCs w:val="27"/>
          <w:lang w:eastAsia="pl-PL"/>
        </w:rPr>
        <w:br/>
        <w:t>PLN</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4) Czas trwania lub termin wykonania: </w:t>
      </w:r>
      <w:r w:rsidRPr="004F1D6B">
        <w:rPr>
          <w:rFonts w:ascii="Times New Roman" w:eastAsia="Times New Roman" w:hAnsi="Times New Roman" w:cs="Times New Roman"/>
          <w:color w:val="000000"/>
          <w:sz w:val="27"/>
          <w:szCs w:val="27"/>
          <w:lang w:eastAsia="pl-PL"/>
        </w:rPr>
        <w:br/>
        <w:t>okres w miesiącach: 12</w:t>
      </w:r>
      <w:r w:rsidRPr="004F1D6B">
        <w:rPr>
          <w:rFonts w:ascii="Times New Roman" w:eastAsia="Times New Roman" w:hAnsi="Times New Roman" w:cs="Times New Roman"/>
          <w:color w:val="000000"/>
          <w:sz w:val="27"/>
          <w:szCs w:val="27"/>
          <w:lang w:eastAsia="pl-PL"/>
        </w:rPr>
        <w:br/>
        <w:t>okres w dniach: </w:t>
      </w:r>
      <w:r w:rsidRPr="004F1D6B">
        <w:rPr>
          <w:rFonts w:ascii="Times New Roman" w:eastAsia="Times New Roman" w:hAnsi="Times New Roman" w:cs="Times New Roman"/>
          <w:color w:val="000000"/>
          <w:sz w:val="27"/>
          <w:szCs w:val="27"/>
          <w:lang w:eastAsia="pl-PL"/>
        </w:rPr>
        <w:br/>
        <w:t>data rozpoczęcia: </w:t>
      </w:r>
      <w:r w:rsidRPr="004F1D6B">
        <w:rPr>
          <w:rFonts w:ascii="Times New Roman" w:eastAsia="Times New Roman" w:hAnsi="Times New Roman" w:cs="Times New Roman"/>
          <w:color w:val="000000"/>
          <w:sz w:val="27"/>
          <w:szCs w:val="27"/>
          <w:lang w:eastAsia="pl-PL"/>
        </w:rPr>
        <w:br/>
        <w:t>data zakończenia: </w:t>
      </w: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Znaczenie</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60,00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5,00</w:t>
            </w:r>
          </w:p>
        </w:tc>
      </w:tr>
      <w:tr w:rsidR="004F1D6B" w:rsidRPr="004F1D6B" w:rsidTr="004F1D6B">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D6B" w:rsidRPr="004F1D6B" w:rsidRDefault="004F1D6B" w:rsidP="004F1D6B">
            <w:pPr>
              <w:spacing w:after="0" w:line="240" w:lineRule="auto"/>
              <w:rPr>
                <w:rFonts w:ascii="Times New Roman" w:eastAsia="Times New Roman" w:hAnsi="Times New Roman" w:cs="Times New Roman"/>
                <w:sz w:val="24"/>
                <w:szCs w:val="24"/>
                <w:lang w:eastAsia="pl-PL"/>
              </w:rPr>
            </w:pPr>
            <w:r w:rsidRPr="004F1D6B">
              <w:rPr>
                <w:rFonts w:ascii="Times New Roman" w:eastAsia="Times New Roman" w:hAnsi="Times New Roman" w:cs="Times New Roman"/>
                <w:sz w:val="24"/>
                <w:szCs w:val="24"/>
                <w:lang w:eastAsia="pl-PL"/>
              </w:rPr>
              <w:t>30,00</w:t>
            </w:r>
          </w:p>
        </w:tc>
      </w:tr>
    </w:tbl>
    <w:p w:rsidR="004F1D6B" w:rsidRPr="004F1D6B" w:rsidRDefault="004F1D6B" w:rsidP="004F1D6B">
      <w:pPr>
        <w:spacing w:after="0" w:line="450" w:lineRule="atLeast"/>
        <w:rPr>
          <w:rFonts w:ascii="Times New Roman" w:eastAsia="Times New Roman" w:hAnsi="Times New Roman" w:cs="Times New Roman"/>
          <w:color w:val="000000"/>
          <w:sz w:val="27"/>
          <w:szCs w:val="27"/>
          <w:lang w:eastAsia="pl-PL"/>
        </w:rPr>
      </w:pPr>
      <w:r w:rsidRPr="004F1D6B">
        <w:rPr>
          <w:rFonts w:ascii="Times New Roman" w:eastAsia="Times New Roman" w:hAnsi="Times New Roman" w:cs="Times New Roman"/>
          <w:color w:val="000000"/>
          <w:sz w:val="27"/>
          <w:szCs w:val="27"/>
          <w:lang w:eastAsia="pl-PL"/>
        </w:rPr>
        <w:br/>
      </w:r>
      <w:r w:rsidRPr="004F1D6B">
        <w:rPr>
          <w:rFonts w:ascii="Times New Roman" w:eastAsia="Times New Roman" w:hAnsi="Times New Roman" w:cs="Times New Roman"/>
          <w:b/>
          <w:bCs/>
          <w:color w:val="000000"/>
          <w:sz w:val="27"/>
          <w:szCs w:val="27"/>
          <w:lang w:eastAsia="pl-PL"/>
        </w:rPr>
        <w:t>6) INFORMACJE DODATKOWE:</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1A2" w:rsidRDefault="00CD71A2" w:rsidP="004F1D6B">
      <w:pPr>
        <w:spacing w:after="0" w:line="240" w:lineRule="auto"/>
      </w:pPr>
      <w:r>
        <w:separator/>
      </w:r>
    </w:p>
  </w:endnote>
  <w:endnote w:type="continuationSeparator" w:id="0">
    <w:p w:rsidR="00CD71A2" w:rsidRDefault="00CD71A2" w:rsidP="004F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793848"/>
      <w:docPartObj>
        <w:docPartGallery w:val="Page Numbers (Bottom of Page)"/>
        <w:docPartUnique/>
      </w:docPartObj>
    </w:sdtPr>
    <w:sdtContent>
      <w:p w:rsidR="004F1D6B" w:rsidRDefault="004F1D6B">
        <w:pPr>
          <w:pStyle w:val="Stopka"/>
          <w:jc w:val="right"/>
        </w:pPr>
        <w:r>
          <w:fldChar w:fldCharType="begin"/>
        </w:r>
        <w:r>
          <w:instrText>PAGE   \* MERGEFORMAT</w:instrText>
        </w:r>
        <w:r>
          <w:fldChar w:fldCharType="separate"/>
        </w:r>
        <w:r w:rsidR="00CD71A2">
          <w:rPr>
            <w:noProof/>
          </w:rPr>
          <w:t>1</w:t>
        </w:r>
        <w:r>
          <w:fldChar w:fldCharType="end"/>
        </w:r>
      </w:p>
    </w:sdtContent>
  </w:sdt>
  <w:p w:rsidR="004F1D6B" w:rsidRDefault="004F1D6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1A2" w:rsidRDefault="00CD71A2" w:rsidP="004F1D6B">
      <w:pPr>
        <w:spacing w:after="0" w:line="240" w:lineRule="auto"/>
      </w:pPr>
      <w:r>
        <w:separator/>
      </w:r>
    </w:p>
  </w:footnote>
  <w:footnote w:type="continuationSeparator" w:id="0">
    <w:p w:rsidR="00CD71A2" w:rsidRDefault="00CD71A2" w:rsidP="004F1D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D6B"/>
    <w:rsid w:val="004F1D6B"/>
    <w:rsid w:val="008B4BB5"/>
    <w:rsid w:val="00CD71A2"/>
    <w:rsid w:val="00F27D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1D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1D6B"/>
  </w:style>
  <w:style w:type="paragraph" w:styleId="Stopka">
    <w:name w:val="footer"/>
    <w:basedOn w:val="Normalny"/>
    <w:link w:val="StopkaZnak"/>
    <w:uiPriority w:val="99"/>
    <w:unhideWhenUsed/>
    <w:rsid w:val="004F1D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1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1D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1D6B"/>
  </w:style>
  <w:style w:type="paragraph" w:styleId="Stopka">
    <w:name w:val="footer"/>
    <w:basedOn w:val="Normalny"/>
    <w:link w:val="StopkaZnak"/>
    <w:uiPriority w:val="99"/>
    <w:unhideWhenUsed/>
    <w:rsid w:val="004F1D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1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027191">
      <w:bodyDiv w:val="1"/>
      <w:marLeft w:val="0"/>
      <w:marRight w:val="0"/>
      <w:marTop w:val="0"/>
      <w:marBottom w:val="0"/>
      <w:divBdr>
        <w:top w:val="none" w:sz="0" w:space="0" w:color="auto"/>
        <w:left w:val="none" w:sz="0" w:space="0" w:color="auto"/>
        <w:bottom w:val="none" w:sz="0" w:space="0" w:color="auto"/>
        <w:right w:val="none" w:sz="0" w:space="0" w:color="auto"/>
      </w:divBdr>
      <w:divsChild>
        <w:div w:id="27880028">
          <w:marLeft w:val="0"/>
          <w:marRight w:val="0"/>
          <w:marTop w:val="0"/>
          <w:marBottom w:val="0"/>
          <w:divBdr>
            <w:top w:val="none" w:sz="0" w:space="0" w:color="auto"/>
            <w:left w:val="none" w:sz="0" w:space="0" w:color="auto"/>
            <w:bottom w:val="none" w:sz="0" w:space="0" w:color="auto"/>
            <w:right w:val="none" w:sz="0" w:space="0" w:color="auto"/>
          </w:divBdr>
          <w:divsChild>
            <w:div w:id="374892270">
              <w:marLeft w:val="0"/>
              <w:marRight w:val="0"/>
              <w:marTop w:val="0"/>
              <w:marBottom w:val="0"/>
              <w:divBdr>
                <w:top w:val="none" w:sz="0" w:space="0" w:color="auto"/>
                <w:left w:val="none" w:sz="0" w:space="0" w:color="auto"/>
                <w:bottom w:val="none" w:sz="0" w:space="0" w:color="auto"/>
                <w:right w:val="none" w:sz="0" w:space="0" w:color="auto"/>
              </w:divBdr>
            </w:div>
            <w:div w:id="1886604891">
              <w:marLeft w:val="0"/>
              <w:marRight w:val="0"/>
              <w:marTop w:val="0"/>
              <w:marBottom w:val="0"/>
              <w:divBdr>
                <w:top w:val="none" w:sz="0" w:space="0" w:color="auto"/>
                <w:left w:val="none" w:sz="0" w:space="0" w:color="auto"/>
                <w:bottom w:val="none" w:sz="0" w:space="0" w:color="auto"/>
                <w:right w:val="none" w:sz="0" w:space="0" w:color="auto"/>
              </w:divBdr>
            </w:div>
            <w:div w:id="1619099257">
              <w:marLeft w:val="0"/>
              <w:marRight w:val="0"/>
              <w:marTop w:val="0"/>
              <w:marBottom w:val="0"/>
              <w:divBdr>
                <w:top w:val="none" w:sz="0" w:space="0" w:color="auto"/>
                <w:left w:val="none" w:sz="0" w:space="0" w:color="auto"/>
                <w:bottom w:val="none" w:sz="0" w:space="0" w:color="auto"/>
                <w:right w:val="none" w:sz="0" w:space="0" w:color="auto"/>
              </w:divBdr>
              <w:divsChild>
                <w:div w:id="560363207">
                  <w:marLeft w:val="0"/>
                  <w:marRight w:val="0"/>
                  <w:marTop w:val="0"/>
                  <w:marBottom w:val="0"/>
                  <w:divBdr>
                    <w:top w:val="none" w:sz="0" w:space="0" w:color="auto"/>
                    <w:left w:val="none" w:sz="0" w:space="0" w:color="auto"/>
                    <w:bottom w:val="none" w:sz="0" w:space="0" w:color="auto"/>
                    <w:right w:val="none" w:sz="0" w:space="0" w:color="auto"/>
                  </w:divBdr>
                </w:div>
              </w:divsChild>
            </w:div>
            <w:div w:id="395475425">
              <w:marLeft w:val="0"/>
              <w:marRight w:val="0"/>
              <w:marTop w:val="0"/>
              <w:marBottom w:val="0"/>
              <w:divBdr>
                <w:top w:val="none" w:sz="0" w:space="0" w:color="auto"/>
                <w:left w:val="none" w:sz="0" w:space="0" w:color="auto"/>
                <w:bottom w:val="none" w:sz="0" w:space="0" w:color="auto"/>
                <w:right w:val="none" w:sz="0" w:space="0" w:color="auto"/>
              </w:divBdr>
              <w:divsChild>
                <w:div w:id="244656582">
                  <w:marLeft w:val="0"/>
                  <w:marRight w:val="0"/>
                  <w:marTop w:val="0"/>
                  <w:marBottom w:val="0"/>
                  <w:divBdr>
                    <w:top w:val="none" w:sz="0" w:space="0" w:color="auto"/>
                    <w:left w:val="none" w:sz="0" w:space="0" w:color="auto"/>
                    <w:bottom w:val="none" w:sz="0" w:space="0" w:color="auto"/>
                    <w:right w:val="none" w:sz="0" w:space="0" w:color="auto"/>
                  </w:divBdr>
                </w:div>
              </w:divsChild>
            </w:div>
            <w:div w:id="318776792">
              <w:marLeft w:val="0"/>
              <w:marRight w:val="0"/>
              <w:marTop w:val="0"/>
              <w:marBottom w:val="0"/>
              <w:divBdr>
                <w:top w:val="none" w:sz="0" w:space="0" w:color="auto"/>
                <w:left w:val="none" w:sz="0" w:space="0" w:color="auto"/>
                <w:bottom w:val="none" w:sz="0" w:space="0" w:color="auto"/>
                <w:right w:val="none" w:sz="0" w:space="0" w:color="auto"/>
              </w:divBdr>
              <w:divsChild>
                <w:div w:id="1524977583">
                  <w:marLeft w:val="0"/>
                  <w:marRight w:val="0"/>
                  <w:marTop w:val="0"/>
                  <w:marBottom w:val="0"/>
                  <w:divBdr>
                    <w:top w:val="none" w:sz="0" w:space="0" w:color="auto"/>
                    <w:left w:val="none" w:sz="0" w:space="0" w:color="auto"/>
                    <w:bottom w:val="none" w:sz="0" w:space="0" w:color="auto"/>
                    <w:right w:val="none" w:sz="0" w:space="0" w:color="auto"/>
                  </w:divBdr>
                </w:div>
                <w:div w:id="398408306">
                  <w:marLeft w:val="0"/>
                  <w:marRight w:val="0"/>
                  <w:marTop w:val="0"/>
                  <w:marBottom w:val="0"/>
                  <w:divBdr>
                    <w:top w:val="none" w:sz="0" w:space="0" w:color="auto"/>
                    <w:left w:val="none" w:sz="0" w:space="0" w:color="auto"/>
                    <w:bottom w:val="none" w:sz="0" w:space="0" w:color="auto"/>
                    <w:right w:val="none" w:sz="0" w:space="0" w:color="auto"/>
                  </w:divBdr>
                </w:div>
                <w:div w:id="1366104937">
                  <w:marLeft w:val="0"/>
                  <w:marRight w:val="0"/>
                  <w:marTop w:val="0"/>
                  <w:marBottom w:val="0"/>
                  <w:divBdr>
                    <w:top w:val="none" w:sz="0" w:space="0" w:color="auto"/>
                    <w:left w:val="none" w:sz="0" w:space="0" w:color="auto"/>
                    <w:bottom w:val="none" w:sz="0" w:space="0" w:color="auto"/>
                    <w:right w:val="none" w:sz="0" w:space="0" w:color="auto"/>
                  </w:divBdr>
                </w:div>
                <w:div w:id="413673171">
                  <w:marLeft w:val="0"/>
                  <w:marRight w:val="0"/>
                  <w:marTop w:val="0"/>
                  <w:marBottom w:val="0"/>
                  <w:divBdr>
                    <w:top w:val="none" w:sz="0" w:space="0" w:color="auto"/>
                    <w:left w:val="none" w:sz="0" w:space="0" w:color="auto"/>
                    <w:bottom w:val="none" w:sz="0" w:space="0" w:color="auto"/>
                    <w:right w:val="none" w:sz="0" w:space="0" w:color="auto"/>
                  </w:divBdr>
                </w:div>
              </w:divsChild>
            </w:div>
            <w:div w:id="841511361">
              <w:marLeft w:val="0"/>
              <w:marRight w:val="0"/>
              <w:marTop w:val="0"/>
              <w:marBottom w:val="0"/>
              <w:divBdr>
                <w:top w:val="none" w:sz="0" w:space="0" w:color="auto"/>
                <w:left w:val="none" w:sz="0" w:space="0" w:color="auto"/>
                <w:bottom w:val="none" w:sz="0" w:space="0" w:color="auto"/>
                <w:right w:val="none" w:sz="0" w:space="0" w:color="auto"/>
              </w:divBdr>
              <w:divsChild>
                <w:div w:id="1335961891">
                  <w:marLeft w:val="0"/>
                  <w:marRight w:val="0"/>
                  <w:marTop w:val="0"/>
                  <w:marBottom w:val="0"/>
                  <w:divBdr>
                    <w:top w:val="none" w:sz="0" w:space="0" w:color="auto"/>
                    <w:left w:val="none" w:sz="0" w:space="0" w:color="auto"/>
                    <w:bottom w:val="none" w:sz="0" w:space="0" w:color="auto"/>
                    <w:right w:val="none" w:sz="0" w:space="0" w:color="auto"/>
                  </w:divBdr>
                </w:div>
                <w:div w:id="636838562">
                  <w:marLeft w:val="0"/>
                  <w:marRight w:val="0"/>
                  <w:marTop w:val="0"/>
                  <w:marBottom w:val="0"/>
                  <w:divBdr>
                    <w:top w:val="none" w:sz="0" w:space="0" w:color="auto"/>
                    <w:left w:val="none" w:sz="0" w:space="0" w:color="auto"/>
                    <w:bottom w:val="none" w:sz="0" w:space="0" w:color="auto"/>
                    <w:right w:val="none" w:sz="0" w:space="0" w:color="auto"/>
                  </w:divBdr>
                </w:div>
                <w:div w:id="165096668">
                  <w:marLeft w:val="0"/>
                  <w:marRight w:val="0"/>
                  <w:marTop w:val="0"/>
                  <w:marBottom w:val="0"/>
                  <w:divBdr>
                    <w:top w:val="none" w:sz="0" w:space="0" w:color="auto"/>
                    <w:left w:val="none" w:sz="0" w:space="0" w:color="auto"/>
                    <w:bottom w:val="none" w:sz="0" w:space="0" w:color="auto"/>
                    <w:right w:val="none" w:sz="0" w:space="0" w:color="auto"/>
                  </w:divBdr>
                </w:div>
                <w:div w:id="2048018182">
                  <w:marLeft w:val="0"/>
                  <w:marRight w:val="0"/>
                  <w:marTop w:val="0"/>
                  <w:marBottom w:val="0"/>
                  <w:divBdr>
                    <w:top w:val="none" w:sz="0" w:space="0" w:color="auto"/>
                    <w:left w:val="none" w:sz="0" w:space="0" w:color="auto"/>
                    <w:bottom w:val="none" w:sz="0" w:space="0" w:color="auto"/>
                    <w:right w:val="none" w:sz="0" w:space="0" w:color="auto"/>
                  </w:divBdr>
                </w:div>
                <w:div w:id="1610114796">
                  <w:marLeft w:val="0"/>
                  <w:marRight w:val="0"/>
                  <w:marTop w:val="0"/>
                  <w:marBottom w:val="0"/>
                  <w:divBdr>
                    <w:top w:val="none" w:sz="0" w:space="0" w:color="auto"/>
                    <w:left w:val="none" w:sz="0" w:space="0" w:color="auto"/>
                    <w:bottom w:val="none" w:sz="0" w:space="0" w:color="auto"/>
                    <w:right w:val="none" w:sz="0" w:space="0" w:color="auto"/>
                  </w:divBdr>
                </w:div>
                <w:div w:id="290088094">
                  <w:marLeft w:val="0"/>
                  <w:marRight w:val="0"/>
                  <w:marTop w:val="0"/>
                  <w:marBottom w:val="0"/>
                  <w:divBdr>
                    <w:top w:val="none" w:sz="0" w:space="0" w:color="auto"/>
                    <w:left w:val="none" w:sz="0" w:space="0" w:color="auto"/>
                    <w:bottom w:val="none" w:sz="0" w:space="0" w:color="auto"/>
                    <w:right w:val="none" w:sz="0" w:space="0" w:color="auto"/>
                  </w:divBdr>
                </w:div>
                <w:div w:id="738401270">
                  <w:marLeft w:val="0"/>
                  <w:marRight w:val="0"/>
                  <w:marTop w:val="0"/>
                  <w:marBottom w:val="0"/>
                  <w:divBdr>
                    <w:top w:val="none" w:sz="0" w:space="0" w:color="auto"/>
                    <w:left w:val="none" w:sz="0" w:space="0" w:color="auto"/>
                    <w:bottom w:val="none" w:sz="0" w:space="0" w:color="auto"/>
                    <w:right w:val="none" w:sz="0" w:space="0" w:color="auto"/>
                  </w:divBdr>
                </w:div>
              </w:divsChild>
            </w:div>
            <w:div w:id="204565118">
              <w:marLeft w:val="0"/>
              <w:marRight w:val="0"/>
              <w:marTop w:val="0"/>
              <w:marBottom w:val="0"/>
              <w:divBdr>
                <w:top w:val="none" w:sz="0" w:space="0" w:color="auto"/>
                <w:left w:val="none" w:sz="0" w:space="0" w:color="auto"/>
                <w:bottom w:val="none" w:sz="0" w:space="0" w:color="auto"/>
                <w:right w:val="none" w:sz="0" w:space="0" w:color="auto"/>
              </w:divBdr>
              <w:divsChild>
                <w:div w:id="903299711">
                  <w:marLeft w:val="0"/>
                  <w:marRight w:val="0"/>
                  <w:marTop w:val="0"/>
                  <w:marBottom w:val="0"/>
                  <w:divBdr>
                    <w:top w:val="none" w:sz="0" w:space="0" w:color="auto"/>
                    <w:left w:val="none" w:sz="0" w:space="0" w:color="auto"/>
                    <w:bottom w:val="none" w:sz="0" w:space="0" w:color="auto"/>
                    <w:right w:val="none" w:sz="0" w:space="0" w:color="auto"/>
                  </w:divBdr>
                </w:div>
                <w:div w:id="1896311372">
                  <w:marLeft w:val="0"/>
                  <w:marRight w:val="0"/>
                  <w:marTop w:val="0"/>
                  <w:marBottom w:val="0"/>
                  <w:divBdr>
                    <w:top w:val="none" w:sz="0" w:space="0" w:color="auto"/>
                    <w:left w:val="none" w:sz="0" w:space="0" w:color="auto"/>
                    <w:bottom w:val="none" w:sz="0" w:space="0" w:color="auto"/>
                    <w:right w:val="none" w:sz="0" w:space="0" w:color="auto"/>
                  </w:divBdr>
                </w:div>
              </w:divsChild>
            </w:div>
            <w:div w:id="2102407047">
              <w:marLeft w:val="0"/>
              <w:marRight w:val="0"/>
              <w:marTop w:val="0"/>
              <w:marBottom w:val="0"/>
              <w:divBdr>
                <w:top w:val="none" w:sz="0" w:space="0" w:color="auto"/>
                <w:left w:val="none" w:sz="0" w:space="0" w:color="auto"/>
                <w:bottom w:val="none" w:sz="0" w:space="0" w:color="auto"/>
                <w:right w:val="none" w:sz="0" w:space="0" w:color="auto"/>
              </w:divBdr>
              <w:divsChild>
                <w:div w:id="2056805371">
                  <w:marLeft w:val="0"/>
                  <w:marRight w:val="0"/>
                  <w:marTop w:val="0"/>
                  <w:marBottom w:val="0"/>
                  <w:divBdr>
                    <w:top w:val="none" w:sz="0" w:space="0" w:color="auto"/>
                    <w:left w:val="none" w:sz="0" w:space="0" w:color="auto"/>
                    <w:bottom w:val="none" w:sz="0" w:space="0" w:color="auto"/>
                    <w:right w:val="none" w:sz="0" w:space="0" w:color="auto"/>
                  </w:divBdr>
                </w:div>
                <w:div w:id="1567762998">
                  <w:marLeft w:val="0"/>
                  <w:marRight w:val="0"/>
                  <w:marTop w:val="0"/>
                  <w:marBottom w:val="0"/>
                  <w:divBdr>
                    <w:top w:val="none" w:sz="0" w:space="0" w:color="auto"/>
                    <w:left w:val="none" w:sz="0" w:space="0" w:color="auto"/>
                    <w:bottom w:val="none" w:sz="0" w:space="0" w:color="auto"/>
                    <w:right w:val="none" w:sz="0" w:space="0" w:color="auto"/>
                  </w:divBdr>
                </w:div>
                <w:div w:id="1577863488">
                  <w:marLeft w:val="0"/>
                  <w:marRight w:val="0"/>
                  <w:marTop w:val="0"/>
                  <w:marBottom w:val="0"/>
                  <w:divBdr>
                    <w:top w:val="none" w:sz="0" w:space="0" w:color="auto"/>
                    <w:left w:val="none" w:sz="0" w:space="0" w:color="auto"/>
                    <w:bottom w:val="none" w:sz="0" w:space="0" w:color="auto"/>
                    <w:right w:val="none" w:sz="0" w:space="0" w:color="auto"/>
                  </w:divBdr>
                </w:div>
                <w:div w:id="869564139">
                  <w:marLeft w:val="0"/>
                  <w:marRight w:val="0"/>
                  <w:marTop w:val="0"/>
                  <w:marBottom w:val="0"/>
                  <w:divBdr>
                    <w:top w:val="none" w:sz="0" w:space="0" w:color="auto"/>
                    <w:left w:val="none" w:sz="0" w:space="0" w:color="auto"/>
                    <w:bottom w:val="none" w:sz="0" w:space="0" w:color="auto"/>
                    <w:right w:val="none" w:sz="0" w:space="0" w:color="auto"/>
                  </w:divBdr>
                </w:div>
                <w:div w:id="699015552">
                  <w:marLeft w:val="0"/>
                  <w:marRight w:val="0"/>
                  <w:marTop w:val="0"/>
                  <w:marBottom w:val="0"/>
                  <w:divBdr>
                    <w:top w:val="none" w:sz="0" w:space="0" w:color="auto"/>
                    <w:left w:val="none" w:sz="0" w:space="0" w:color="auto"/>
                    <w:bottom w:val="none" w:sz="0" w:space="0" w:color="auto"/>
                    <w:right w:val="none" w:sz="0" w:space="0" w:color="auto"/>
                  </w:divBdr>
                </w:div>
                <w:div w:id="883760861">
                  <w:marLeft w:val="0"/>
                  <w:marRight w:val="0"/>
                  <w:marTop w:val="0"/>
                  <w:marBottom w:val="0"/>
                  <w:divBdr>
                    <w:top w:val="none" w:sz="0" w:space="0" w:color="auto"/>
                    <w:left w:val="none" w:sz="0" w:space="0" w:color="auto"/>
                    <w:bottom w:val="none" w:sz="0" w:space="0" w:color="auto"/>
                    <w:right w:val="none" w:sz="0" w:space="0" w:color="auto"/>
                  </w:divBdr>
                </w:div>
                <w:div w:id="428888146">
                  <w:marLeft w:val="0"/>
                  <w:marRight w:val="0"/>
                  <w:marTop w:val="0"/>
                  <w:marBottom w:val="0"/>
                  <w:divBdr>
                    <w:top w:val="none" w:sz="0" w:space="0" w:color="auto"/>
                    <w:left w:val="none" w:sz="0" w:space="0" w:color="auto"/>
                    <w:bottom w:val="none" w:sz="0" w:space="0" w:color="auto"/>
                    <w:right w:val="none" w:sz="0" w:space="0" w:color="auto"/>
                  </w:divBdr>
                </w:div>
              </w:divsChild>
            </w:div>
            <w:div w:id="1590894566">
              <w:marLeft w:val="0"/>
              <w:marRight w:val="0"/>
              <w:marTop w:val="0"/>
              <w:marBottom w:val="0"/>
              <w:divBdr>
                <w:top w:val="none" w:sz="0" w:space="0" w:color="auto"/>
                <w:left w:val="none" w:sz="0" w:space="0" w:color="auto"/>
                <w:bottom w:val="none" w:sz="0" w:space="0" w:color="auto"/>
                <w:right w:val="none" w:sz="0" w:space="0" w:color="auto"/>
              </w:divBdr>
              <w:divsChild>
                <w:div w:id="1580284054">
                  <w:marLeft w:val="0"/>
                  <w:marRight w:val="0"/>
                  <w:marTop w:val="0"/>
                  <w:marBottom w:val="0"/>
                  <w:divBdr>
                    <w:top w:val="none" w:sz="0" w:space="0" w:color="auto"/>
                    <w:left w:val="none" w:sz="0" w:space="0" w:color="auto"/>
                    <w:bottom w:val="none" w:sz="0" w:space="0" w:color="auto"/>
                    <w:right w:val="none" w:sz="0" w:space="0" w:color="auto"/>
                  </w:divBdr>
                </w:div>
                <w:div w:id="1797940801">
                  <w:marLeft w:val="0"/>
                  <w:marRight w:val="0"/>
                  <w:marTop w:val="0"/>
                  <w:marBottom w:val="0"/>
                  <w:divBdr>
                    <w:top w:val="none" w:sz="0" w:space="0" w:color="auto"/>
                    <w:left w:val="none" w:sz="0" w:space="0" w:color="auto"/>
                    <w:bottom w:val="none" w:sz="0" w:space="0" w:color="auto"/>
                    <w:right w:val="none" w:sz="0" w:space="0" w:color="auto"/>
                  </w:divBdr>
                </w:div>
                <w:div w:id="2051686346">
                  <w:marLeft w:val="0"/>
                  <w:marRight w:val="0"/>
                  <w:marTop w:val="0"/>
                  <w:marBottom w:val="0"/>
                  <w:divBdr>
                    <w:top w:val="none" w:sz="0" w:space="0" w:color="auto"/>
                    <w:left w:val="none" w:sz="0" w:space="0" w:color="auto"/>
                    <w:bottom w:val="none" w:sz="0" w:space="0" w:color="auto"/>
                    <w:right w:val="none" w:sz="0" w:space="0" w:color="auto"/>
                  </w:divBdr>
                </w:div>
                <w:div w:id="822083753">
                  <w:marLeft w:val="0"/>
                  <w:marRight w:val="0"/>
                  <w:marTop w:val="0"/>
                  <w:marBottom w:val="0"/>
                  <w:divBdr>
                    <w:top w:val="none" w:sz="0" w:space="0" w:color="auto"/>
                    <w:left w:val="none" w:sz="0" w:space="0" w:color="auto"/>
                    <w:bottom w:val="none" w:sz="0" w:space="0" w:color="auto"/>
                    <w:right w:val="none" w:sz="0" w:space="0" w:color="auto"/>
                  </w:divBdr>
                </w:div>
                <w:div w:id="1838493383">
                  <w:marLeft w:val="0"/>
                  <w:marRight w:val="0"/>
                  <w:marTop w:val="0"/>
                  <w:marBottom w:val="0"/>
                  <w:divBdr>
                    <w:top w:val="none" w:sz="0" w:space="0" w:color="auto"/>
                    <w:left w:val="none" w:sz="0" w:space="0" w:color="auto"/>
                    <w:bottom w:val="none" w:sz="0" w:space="0" w:color="auto"/>
                    <w:right w:val="none" w:sz="0" w:space="0" w:color="auto"/>
                  </w:divBdr>
                </w:div>
                <w:div w:id="317077494">
                  <w:marLeft w:val="0"/>
                  <w:marRight w:val="0"/>
                  <w:marTop w:val="0"/>
                  <w:marBottom w:val="0"/>
                  <w:divBdr>
                    <w:top w:val="none" w:sz="0" w:space="0" w:color="auto"/>
                    <w:left w:val="none" w:sz="0" w:space="0" w:color="auto"/>
                    <w:bottom w:val="none" w:sz="0" w:space="0" w:color="auto"/>
                    <w:right w:val="none" w:sz="0" w:space="0" w:color="auto"/>
                  </w:divBdr>
                </w:div>
                <w:div w:id="1661157831">
                  <w:marLeft w:val="0"/>
                  <w:marRight w:val="0"/>
                  <w:marTop w:val="0"/>
                  <w:marBottom w:val="0"/>
                  <w:divBdr>
                    <w:top w:val="none" w:sz="0" w:space="0" w:color="auto"/>
                    <w:left w:val="none" w:sz="0" w:space="0" w:color="auto"/>
                    <w:bottom w:val="none" w:sz="0" w:space="0" w:color="auto"/>
                    <w:right w:val="none" w:sz="0" w:space="0" w:color="auto"/>
                  </w:divBdr>
                </w:div>
                <w:div w:id="405152176">
                  <w:marLeft w:val="0"/>
                  <w:marRight w:val="0"/>
                  <w:marTop w:val="0"/>
                  <w:marBottom w:val="0"/>
                  <w:divBdr>
                    <w:top w:val="none" w:sz="0" w:space="0" w:color="auto"/>
                    <w:left w:val="none" w:sz="0" w:space="0" w:color="auto"/>
                    <w:bottom w:val="none" w:sz="0" w:space="0" w:color="auto"/>
                    <w:right w:val="none" w:sz="0" w:space="0" w:color="auto"/>
                  </w:divBdr>
                </w:div>
              </w:divsChild>
            </w:div>
            <w:div w:id="12052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13103</Words>
  <Characters>78622</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2</cp:revision>
  <dcterms:created xsi:type="dcterms:W3CDTF">2019-01-14T09:09:00Z</dcterms:created>
  <dcterms:modified xsi:type="dcterms:W3CDTF">2019-01-14T09:09:00Z</dcterms:modified>
</cp:coreProperties>
</file>