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60" w:rsidRPr="00846AA6" w:rsidRDefault="008D6260" w:rsidP="008D6260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46AA6">
        <w:rPr>
          <w:rFonts w:ascii="Times New Roman" w:hAnsi="Times New Roman" w:cs="Times New Roman"/>
          <w:b/>
          <w:i/>
          <w:sz w:val="24"/>
          <w:szCs w:val="24"/>
        </w:rPr>
        <w:t>Załącznik nr 6 do SIWZ</w:t>
      </w:r>
    </w:p>
    <w:p w:rsidR="00846AA6" w:rsidRDefault="00500F12">
      <w:r>
        <w:t xml:space="preserve">Specyfikacja </w:t>
      </w:r>
      <w:r w:rsidR="001E08FD">
        <w:t>techniczna</w:t>
      </w:r>
      <w:r w:rsidR="001E08FD">
        <w:br/>
        <w:t>Zamawiający: Powiatowy Zakład Opieki Zdrowotnej w Starachowicach</w:t>
      </w:r>
      <w:r w:rsidR="001E08FD">
        <w:br/>
        <w:t>Zadanie: Wykonywanie okresowych pomiarów w instalacjach elektrycznych niskiego napięcia</w:t>
      </w:r>
    </w:p>
    <w:p w:rsidR="00722A0E" w:rsidRDefault="0007044E">
      <w:r>
        <w:t xml:space="preserve">Zestawienie liczby i zabezpieczeń obwodów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446"/>
        <w:gridCol w:w="1247"/>
        <w:gridCol w:w="1417"/>
        <w:gridCol w:w="1560"/>
        <w:gridCol w:w="1561"/>
        <w:gridCol w:w="1447"/>
      </w:tblGrid>
      <w:tr w:rsidR="0007044E" w:rsidTr="0007044E">
        <w:tc>
          <w:tcPr>
            <w:tcW w:w="534" w:type="dxa"/>
            <w:vMerge w:val="restart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Lp.</w:t>
            </w:r>
          </w:p>
        </w:tc>
        <w:tc>
          <w:tcPr>
            <w:tcW w:w="1446" w:type="dxa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nazwa</w:t>
            </w:r>
          </w:p>
        </w:tc>
        <w:tc>
          <w:tcPr>
            <w:tcW w:w="1247" w:type="dxa"/>
            <w:vMerge w:val="restart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l. obw. 1f</w:t>
            </w:r>
            <w:r w:rsidR="005D6891">
              <w:rPr>
                <w:b/>
              </w:rPr>
              <w:t>*</w:t>
            </w:r>
          </w:p>
        </w:tc>
        <w:tc>
          <w:tcPr>
            <w:tcW w:w="1417" w:type="dxa"/>
            <w:vMerge w:val="restart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l. obw. 3f</w:t>
            </w:r>
          </w:p>
        </w:tc>
        <w:tc>
          <w:tcPr>
            <w:tcW w:w="1560" w:type="dxa"/>
            <w:vMerge w:val="restart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w. nadprąd.</w:t>
            </w:r>
          </w:p>
        </w:tc>
        <w:tc>
          <w:tcPr>
            <w:tcW w:w="1561" w:type="dxa"/>
            <w:vMerge w:val="restart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w. różn.-prąd.</w:t>
            </w:r>
          </w:p>
        </w:tc>
        <w:tc>
          <w:tcPr>
            <w:tcW w:w="1447" w:type="dxa"/>
            <w:vMerge w:val="restart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bezpieczniki</w:t>
            </w:r>
          </w:p>
        </w:tc>
      </w:tr>
      <w:tr w:rsidR="0007044E" w:rsidTr="0007044E">
        <w:tc>
          <w:tcPr>
            <w:tcW w:w="534" w:type="dxa"/>
            <w:vMerge/>
          </w:tcPr>
          <w:p w:rsidR="0007044E" w:rsidRDefault="0007044E"/>
        </w:tc>
        <w:tc>
          <w:tcPr>
            <w:tcW w:w="1446" w:type="dxa"/>
            <w:vAlign w:val="center"/>
          </w:tcPr>
          <w:p w:rsidR="0007044E" w:rsidRPr="00500F12" w:rsidRDefault="0007044E" w:rsidP="0007044E">
            <w:pPr>
              <w:jc w:val="center"/>
              <w:rPr>
                <w:b/>
              </w:rPr>
            </w:pPr>
            <w:r w:rsidRPr="00500F12">
              <w:rPr>
                <w:b/>
              </w:rPr>
              <w:t>budynek</w:t>
            </w:r>
          </w:p>
        </w:tc>
        <w:tc>
          <w:tcPr>
            <w:tcW w:w="1247" w:type="dxa"/>
            <w:vMerge/>
            <w:vAlign w:val="center"/>
          </w:tcPr>
          <w:p w:rsidR="0007044E" w:rsidRDefault="0007044E" w:rsidP="0007044E">
            <w:pPr>
              <w:jc w:val="center"/>
            </w:pPr>
          </w:p>
        </w:tc>
        <w:tc>
          <w:tcPr>
            <w:tcW w:w="1417" w:type="dxa"/>
            <w:vMerge/>
          </w:tcPr>
          <w:p w:rsidR="0007044E" w:rsidRDefault="0007044E"/>
        </w:tc>
        <w:tc>
          <w:tcPr>
            <w:tcW w:w="1560" w:type="dxa"/>
            <w:vMerge/>
          </w:tcPr>
          <w:p w:rsidR="0007044E" w:rsidRDefault="0007044E"/>
        </w:tc>
        <w:tc>
          <w:tcPr>
            <w:tcW w:w="1561" w:type="dxa"/>
            <w:vMerge/>
          </w:tcPr>
          <w:p w:rsidR="0007044E" w:rsidRDefault="0007044E"/>
        </w:tc>
        <w:tc>
          <w:tcPr>
            <w:tcW w:w="1447" w:type="dxa"/>
            <w:vMerge/>
          </w:tcPr>
          <w:p w:rsidR="0007044E" w:rsidRDefault="0007044E"/>
        </w:tc>
      </w:tr>
      <w:tr w:rsidR="0007044E" w:rsidTr="0007044E">
        <w:tc>
          <w:tcPr>
            <w:tcW w:w="534" w:type="dxa"/>
          </w:tcPr>
          <w:p w:rsidR="0007044E" w:rsidRPr="00500F12" w:rsidRDefault="00FF0A7B" w:rsidP="00FF0A7B">
            <w:pPr>
              <w:jc w:val="center"/>
              <w:rPr>
                <w:b/>
              </w:rPr>
            </w:pPr>
            <w:r w:rsidRPr="00500F12">
              <w:rPr>
                <w:b/>
              </w:rPr>
              <w:t>1.</w:t>
            </w:r>
          </w:p>
        </w:tc>
        <w:tc>
          <w:tcPr>
            <w:tcW w:w="1446" w:type="dxa"/>
          </w:tcPr>
          <w:p w:rsidR="0007044E" w:rsidRDefault="00FF0A7B" w:rsidP="00FF0A7B">
            <w:pPr>
              <w:jc w:val="center"/>
            </w:pPr>
            <w:r>
              <w:t>A</w:t>
            </w:r>
          </w:p>
        </w:tc>
        <w:tc>
          <w:tcPr>
            <w:tcW w:w="1247" w:type="dxa"/>
          </w:tcPr>
          <w:p w:rsidR="0007044E" w:rsidRDefault="00FF0A7B" w:rsidP="00FF0A7B">
            <w:pPr>
              <w:jc w:val="center"/>
            </w:pPr>
            <w:r>
              <w:t>1512</w:t>
            </w:r>
          </w:p>
        </w:tc>
        <w:tc>
          <w:tcPr>
            <w:tcW w:w="1417" w:type="dxa"/>
          </w:tcPr>
          <w:p w:rsidR="0007044E" w:rsidRDefault="00FF0A7B" w:rsidP="00FF0A7B">
            <w:pPr>
              <w:jc w:val="center"/>
            </w:pPr>
            <w:r>
              <w:t>392</w:t>
            </w:r>
          </w:p>
        </w:tc>
        <w:tc>
          <w:tcPr>
            <w:tcW w:w="1560" w:type="dxa"/>
          </w:tcPr>
          <w:p w:rsidR="0007044E" w:rsidRDefault="00FF0A7B" w:rsidP="00FF0A7B">
            <w:pPr>
              <w:jc w:val="center"/>
            </w:pPr>
            <w:r>
              <w:t>1605</w:t>
            </w:r>
          </w:p>
        </w:tc>
        <w:tc>
          <w:tcPr>
            <w:tcW w:w="1561" w:type="dxa"/>
          </w:tcPr>
          <w:p w:rsidR="0007044E" w:rsidRDefault="00FF0A7B" w:rsidP="00FF0A7B">
            <w:pPr>
              <w:jc w:val="center"/>
            </w:pPr>
            <w:r>
              <w:t>869</w:t>
            </w:r>
          </w:p>
        </w:tc>
        <w:tc>
          <w:tcPr>
            <w:tcW w:w="1447" w:type="dxa"/>
          </w:tcPr>
          <w:p w:rsidR="0007044E" w:rsidRDefault="00FF0A7B" w:rsidP="00FF0A7B">
            <w:pPr>
              <w:jc w:val="center"/>
            </w:pPr>
            <w:r>
              <w:t>104</w:t>
            </w:r>
          </w:p>
        </w:tc>
      </w:tr>
      <w:tr w:rsidR="0007044E" w:rsidTr="0007044E">
        <w:tc>
          <w:tcPr>
            <w:tcW w:w="534" w:type="dxa"/>
          </w:tcPr>
          <w:p w:rsidR="0007044E" w:rsidRPr="00500F12" w:rsidRDefault="00FF0A7B" w:rsidP="00FF0A7B">
            <w:pPr>
              <w:jc w:val="center"/>
              <w:rPr>
                <w:b/>
              </w:rPr>
            </w:pPr>
            <w:r w:rsidRPr="00500F12">
              <w:rPr>
                <w:b/>
              </w:rPr>
              <w:t>2.</w:t>
            </w:r>
          </w:p>
        </w:tc>
        <w:tc>
          <w:tcPr>
            <w:tcW w:w="1446" w:type="dxa"/>
          </w:tcPr>
          <w:p w:rsidR="0007044E" w:rsidRDefault="00FF0A7B" w:rsidP="00FF0A7B">
            <w:pPr>
              <w:jc w:val="center"/>
            </w:pPr>
            <w:r>
              <w:t>B</w:t>
            </w:r>
          </w:p>
        </w:tc>
        <w:tc>
          <w:tcPr>
            <w:tcW w:w="1247" w:type="dxa"/>
          </w:tcPr>
          <w:p w:rsidR="0007044E" w:rsidRDefault="00FD7D2A" w:rsidP="00FF0A7B">
            <w:pPr>
              <w:jc w:val="center"/>
            </w:pPr>
            <w:r>
              <w:t>1080</w:t>
            </w:r>
          </w:p>
        </w:tc>
        <w:tc>
          <w:tcPr>
            <w:tcW w:w="1417" w:type="dxa"/>
          </w:tcPr>
          <w:p w:rsidR="0007044E" w:rsidRDefault="00FD7D2A" w:rsidP="00FF0A7B">
            <w:pPr>
              <w:jc w:val="center"/>
            </w:pPr>
            <w:r>
              <w:t>176</w:t>
            </w:r>
          </w:p>
        </w:tc>
        <w:tc>
          <w:tcPr>
            <w:tcW w:w="1560" w:type="dxa"/>
          </w:tcPr>
          <w:p w:rsidR="0007044E" w:rsidRDefault="00FD7D2A" w:rsidP="00FF0A7B">
            <w:pPr>
              <w:jc w:val="center"/>
            </w:pPr>
            <w:r>
              <w:t>1100</w:t>
            </w:r>
          </w:p>
        </w:tc>
        <w:tc>
          <w:tcPr>
            <w:tcW w:w="1561" w:type="dxa"/>
          </w:tcPr>
          <w:p w:rsidR="0007044E" w:rsidRDefault="00FD7D2A" w:rsidP="00FF0A7B">
            <w:pPr>
              <w:jc w:val="center"/>
            </w:pPr>
            <w:r>
              <w:t>421</w:t>
            </w:r>
          </w:p>
        </w:tc>
        <w:tc>
          <w:tcPr>
            <w:tcW w:w="1447" w:type="dxa"/>
          </w:tcPr>
          <w:p w:rsidR="0007044E" w:rsidRDefault="00FD7D2A" w:rsidP="00FF0A7B">
            <w:pPr>
              <w:jc w:val="center"/>
            </w:pPr>
            <w:r>
              <w:t>162</w:t>
            </w:r>
          </w:p>
        </w:tc>
      </w:tr>
      <w:tr w:rsidR="0007044E" w:rsidTr="0007044E">
        <w:tc>
          <w:tcPr>
            <w:tcW w:w="534" w:type="dxa"/>
          </w:tcPr>
          <w:p w:rsidR="0007044E" w:rsidRPr="00500F12" w:rsidRDefault="00FF0A7B" w:rsidP="00FF0A7B">
            <w:pPr>
              <w:jc w:val="center"/>
              <w:rPr>
                <w:b/>
              </w:rPr>
            </w:pPr>
            <w:r w:rsidRPr="00500F12">
              <w:rPr>
                <w:b/>
              </w:rPr>
              <w:t>3.</w:t>
            </w:r>
          </w:p>
        </w:tc>
        <w:tc>
          <w:tcPr>
            <w:tcW w:w="1446" w:type="dxa"/>
          </w:tcPr>
          <w:p w:rsidR="0007044E" w:rsidRDefault="00FF0A7B" w:rsidP="00FF0A7B">
            <w:pPr>
              <w:jc w:val="center"/>
            </w:pPr>
            <w:r>
              <w:t>C</w:t>
            </w:r>
          </w:p>
        </w:tc>
        <w:tc>
          <w:tcPr>
            <w:tcW w:w="1247" w:type="dxa"/>
          </w:tcPr>
          <w:p w:rsidR="0007044E" w:rsidRDefault="00FD7D2A" w:rsidP="00FF0A7B">
            <w:pPr>
              <w:jc w:val="center"/>
            </w:pPr>
            <w:r>
              <w:t>524</w:t>
            </w:r>
          </w:p>
        </w:tc>
        <w:tc>
          <w:tcPr>
            <w:tcW w:w="1417" w:type="dxa"/>
          </w:tcPr>
          <w:p w:rsidR="0007044E" w:rsidRDefault="00FD7D2A" w:rsidP="00FF0A7B">
            <w:pPr>
              <w:jc w:val="center"/>
            </w:pPr>
            <w:r>
              <w:t>59</w:t>
            </w:r>
          </w:p>
        </w:tc>
        <w:tc>
          <w:tcPr>
            <w:tcW w:w="1560" w:type="dxa"/>
          </w:tcPr>
          <w:p w:rsidR="0007044E" w:rsidRDefault="00FD7D2A" w:rsidP="00FF0A7B">
            <w:pPr>
              <w:jc w:val="center"/>
            </w:pPr>
            <w:r>
              <w:t>522</w:t>
            </w:r>
          </w:p>
        </w:tc>
        <w:tc>
          <w:tcPr>
            <w:tcW w:w="1561" w:type="dxa"/>
          </w:tcPr>
          <w:p w:rsidR="0007044E" w:rsidRDefault="00FD7D2A" w:rsidP="00FF0A7B">
            <w:pPr>
              <w:jc w:val="center"/>
            </w:pPr>
            <w:r>
              <w:t>232</w:t>
            </w:r>
          </w:p>
        </w:tc>
        <w:tc>
          <w:tcPr>
            <w:tcW w:w="1447" w:type="dxa"/>
          </w:tcPr>
          <w:p w:rsidR="0007044E" w:rsidRDefault="00FD7D2A" w:rsidP="00FF0A7B">
            <w:pPr>
              <w:jc w:val="center"/>
            </w:pPr>
            <w:r>
              <w:t>57</w:t>
            </w:r>
          </w:p>
        </w:tc>
      </w:tr>
      <w:tr w:rsidR="00FD7D2A" w:rsidTr="0007044E">
        <w:tc>
          <w:tcPr>
            <w:tcW w:w="534" w:type="dxa"/>
          </w:tcPr>
          <w:p w:rsidR="00FD7D2A" w:rsidRPr="00500F12" w:rsidRDefault="00FD7D2A" w:rsidP="00FF0A7B">
            <w:pPr>
              <w:jc w:val="center"/>
              <w:rPr>
                <w:b/>
              </w:rPr>
            </w:pPr>
            <w:r w:rsidRPr="00500F12">
              <w:rPr>
                <w:b/>
              </w:rPr>
              <w:t>4.</w:t>
            </w:r>
          </w:p>
        </w:tc>
        <w:tc>
          <w:tcPr>
            <w:tcW w:w="1446" w:type="dxa"/>
          </w:tcPr>
          <w:p w:rsidR="00FD7D2A" w:rsidRDefault="00FD7D2A" w:rsidP="00FF0A7B">
            <w:pPr>
              <w:jc w:val="center"/>
            </w:pPr>
            <w:r>
              <w:t>D</w:t>
            </w:r>
          </w:p>
        </w:tc>
        <w:tc>
          <w:tcPr>
            <w:tcW w:w="1247" w:type="dxa"/>
          </w:tcPr>
          <w:p w:rsidR="00FD7D2A" w:rsidRDefault="00FD7D2A" w:rsidP="004A6BE0">
            <w:pPr>
              <w:jc w:val="center"/>
            </w:pPr>
            <w:r>
              <w:t>441</w:t>
            </w:r>
          </w:p>
        </w:tc>
        <w:tc>
          <w:tcPr>
            <w:tcW w:w="1417" w:type="dxa"/>
          </w:tcPr>
          <w:p w:rsidR="00FD7D2A" w:rsidRDefault="00FD7D2A" w:rsidP="004A6BE0">
            <w:pPr>
              <w:jc w:val="center"/>
            </w:pPr>
            <w:r>
              <w:t>43</w:t>
            </w:r>
          </w:p>
        </w:tc>
        <w:tc>
          <w:tcPr>
            <w:tcW w:w="1560" w:type="dxa"/>
          </w:tcPr>
          <w:p w:rsidR="00FD7D2A" w:rsidRDefault="00FD7D2A" w:rsidP="004A6BE0">
            <w:pPr>
              <w:jc w:val="center"/>
            </w:pPr>
            <w:r>
              <w:t>454</w:t>
            </w:r>
          </w:p>
        </w:tc>
        <w:tc>
          <w:tcPr>
            <w:tcW w:w="1561" w:type="dxa"/>
          </w:tcPr>
          <w:p w:rsidR="00FD7D2A" w:rsidRDefault="00FD7D2A" w:rsidP="004A6BE0">
            <w:pPr>
              <w:jc w:val="center"/>
            </w:pPr>
            <w:r>
              <w:t>183</w:t>
            </w:r>
          </w:p>
        </w:tc>
        <w:tc>
          <w:tcPr>
            <w:tcW w:w="1447" w:type="dxa"/>
          </w:tcPr>
          <w:p w:rsidR="00FD7D2A" w:rsidRDefault="00FD7D2A" w:rsidP="004A6BE0">
            <w:pPr>
              <w:jc w:val="center"/>
            </w:pPr>
            <w:r>
              <w:t>28</w:t>
            </w:r>
          </w:p>
        </w:tc>
      </w:tr>
      <w:tr w:rsidR="00FD7D2A" w:rsidTr="0007044E">
        <w:tc>
          <w:tcPr>
            <w:tcW w:w="534" w:type="dxa"/>
          </w:tcPr>
          <w:p w:rsidR="00FD7D2A" w:rsidRPr="00500F12" w:rsidRDefault="00FD7D2A" w:rsidP="00FF0A7B">
            <w:pPr>
              <w:jc w:val="center"/>
              <w:rPr>
                <w:b/>
              </w:rPr>
            </w:pPr>
            <w:r w:rsidRPr="00500F12">
              <w:rPr>
                <w:b/>
              </w:rPr>
              <w:t>5.</w:t>
            </w:r>
          </w:p>
        </w:tc>
        <w:tc>
          <w:tcPr>
            <w:tcW w:w="1446" w:type="dxa"/>
          </w:tcPr>
          <w:p w:rsidR="00FD7D2A" w:rsidRDefault="00FD7D2A" w:rsidP="00FF0A7B">
            <w:pPr>
              <w:jc w:val="center"/>
            </w:pPr>
            <w:r>
              <w:t>E</w:t>
            </w:r>
          </w:p>
        </w:tc>
        <w:tc>
          <w:tcPr>
            <w:tcW w:w="1247" w:type="dxa"/>
          </w:tcPr>
          <w:p w:rsidR="00FD7D2A" w:rsidRDefault="00FD7D2A" w:rsidP="00FF0A7B">
            <w:pPr>
              <w:jc w:val="center"/>
            </w:pPr>
            <w:r>
              <w:t>324</w:t>
            </w:r>
          </w:p>
        </w:tc>
        <w:tc>
          <w:tcPr>
            <w:tcW w:w="1417" w:type="dxa"/>
          </w:tcPr>
          <w:p w:rsidR="00FD7D2A" w:rsidRDefault="00FD7D2A" w:rsidP="00FF0A7B">
            <w:pPr>
              <w:jc w:val="center"/>
            </w:pPr>
            <w:r>
              <w:t>47</w:t>
            </w:r>
          </w:p>
        </w:tc>
        <w:tc>
          <w:tcPr>
            <w:tcW w:w="1560" w:type="dxa"/>
          </w:tcPr>
          <w:p w:rsidR="00FD7D2A" w:rsidRDefault="00FD7D2A" w:rsidP="00FF0A7B">
            <w:pPr>
              <w:jc w:val="center"/>
            </w:pPr>
            <w:r>
              <w:t>342</w:t>
            </w:r>
          </w:p>
        </w:tc>
        <w:tc>
          <w:tcPr>
            <w:tcW w:w="1561" w:type="dxa"/>
          </w:tcPr>
          <w:p w:rsidR="00FD7D2A" w:rsidRDefault="00FD7D2A" w:rsidP="00FF0A7B">
            <w:pPr>
              <w:jc w:val="center"/>
            </w:pPr>
            <w:r>
              <w:t>106</w:t>
            </w:r>
          </w:p>
        </w:tc>
        <w:tc>
          <w:tcPr>
            <w:tcW w:w="1447" w:type="dxa"/>
          </w:tcPr>
          <w:p w:rsidR="00FD7D2A" w:rsidRDefault="00FD7D2A" w:rsidP="00FF0A7B">
            <w:pPr>
              <w:jc w:val="center"/>
            </w:pPr>
            <w:r>
              <w:t>29</w:t>
            </w:r>
          </w:p>
        </w:tc>
      </w:tr>
      <w:tr w:rsidR="00FD7D2A" w:rsidTr="0095639E">
        <w:tc>
          <w:tcPr>
            <w:tcW w:w="1980" w:type="dxa"/>
            <w:gridSpan w:val="2"/>
          </w:tcPr>
          <w:p w:rsidR="00FD7D2A" w:rsidRDefault="00FD7D2A" w:rsidP="00FF0A7B">
            <w:pPr>
              <w:jc w:val="center"/>
            </w:pPr>
            <w:r>
              <w:t>RAZEM:</w:t>
            </w:r>
          </w:p>
        </w:tc>
        <w:tc>
          <w:tcPr>
            <w:tcW w:w="1247" w:type="dxa"/>
          </w:tcPr>
          <w:p w:rsidR="00FD7D2A" w:rsidRPr="00FF0A7B" w:rsidRDefault="00FD7D2A" w:rsidP="00FF0A7B">
            <w:pPr>
              <w:jc w:val="center"/>
              <w:rPr>
                <w:b/>
              </w:rPr>
            </w:pPr>
            <w:r w:rsidRPr="00FF0A7B">
              <w:rPr>
                <w:b/>
              </w:rPr>
              <w:t>3881</w:t>
            </w:r>
          </w:p>
        </w:tc>
        <w:tc>
          <w:tcPr>
            <w:tcW w:w="1417" w:type="dxa"/>
          </w:tcPr>
          <w:p w:rsidR="00FD7D2A" w:rsidRPr="00FF0A7B" w:rsidRDefault="00FD7D2A" w:rsidP="00FF0A7B">
            <w:pPr>
              <w:jc w:val="center"/>
              <w:rPr>
                <w:b/>
              </w:rPr>
            </w:pPr>
            <w:r w:rsidRPr="00FF0A7B">
              <w:rPr>
                <w:b/>
              </w:rPr>
              <w:t>717</w:t>
            </w:r>
          </w:p>
        </w:tc>
        <w:tc>
          <w:tcPr>
            <w:tcW w:w="1560" w:type="dxa"/>
          </w:tcPr>
          <w:p w:rsidR="00FD7D2A" w:rsidRPr="00FF0A7B" w:rsidRDefault="00FD7D2A" w:rsidP="00FF0A7B">
            <w:pPr>
              <w:jc w:val="center"/>
              <w:rPr>
                <w:b/>
              </w:rPr>
            </w:pPr>
            <w:r w:rsidRPr="00FF0A7B">
              <w:rPr>
                <w:b/>
              </w:rPr>
              <w:t>4023</w:t>
            </w:r>
          </w:p>
        </w:tc>
        <w:tc>
          <w:tcPr>
            <w:tcW w:w="1561" w:type="dxa"/>
          </w:tcPr>
          <w:p w:rsidR="00FD7D2A" w:rsidRPr="00FF0A7B" w:rsidRDefault="00FD7D2A" w:rsidP="00FF0A7B">
            <w:pPr>
              <w:jc w:val="center"/>
              <w:rPr>
                <w:b/>
              </w:rPr>
            </w:pPr>
            <w:r w:rsidRPr="00FF0A7B">
              <w:rPr>
                <w:b/>
              </w:rPr>
              <w:t>1811</w:t>
            </w:r>
          </w:p>
        </w:tc>
        <w:tc>
          <w:tcPr>
            <w:tcW w:w="1447" w:type="dxa"/>
          </w:tcPr>
          <w:p w:rsidR="00FD7D2A" w:rsidRPr="00FF0A7B" w:rsidRDefault="00FD7D2A" w:rsidP="00FF0A7B">
            <w:pPr>
              <w:jc w:val="center"/>
              <w:rPr>
                <w:b/>
              </w:rPr>
            </w:pPr>
            <w:r w:rsidRPr="00FF0A7B">
              <w:rPr>
                <w:b/>
              </w:rPr>
              <w:t>380</w:t>
            </w:r>
          </w:p>
        </w:tc>
      </w:tr>
    </w:tbl>
    <w:p w:rsidR="00DE302A" w:rsidRDefault="005D6891">
      <w:r>
        <w:t>* układ sieciowy TN-S i IT</w:t>
      </w:r>
    </w:p>
    <w:p w:rsidR="00500F12" w:rsidRDefault="00500F12">
      <w:r>
        <w:t xml:space="preserve">Rodzaj pomiarów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4871"/>
        <w:gridCol w:w="2290"/>
        <w:gridCol w:w="1599"/>
      </w:tblGrid>
      <w:tr w:rsidR="00500F12" w:rsidTr="00736373">
        <w:tc>
          <w:tcPr>
            <w:tcW w:w="528" w:type="dxa"/>
            <w:vAlign w:val="center"/>
          </w:tcPr>
          <w:p w:rsidR="00500F12" w:rsidRDefault="00500F12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4871" w:type="dxa"/>
            <w:vAlign w:val="center"/>
          </w:tcPr>
          <w:p w:rsidR="00500F12" w:rsidRDefault="00500F12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Rodzaj pomiarów i prób eksploatacyjnych</w:t>
            </w:r>
          </w:p>
        </w:tc>
        <w:tc>
          <w:tcPr>
            <w:tcW w:w="2290" w:type="dxa"/>
            <w:vAlign w:val="center"/>
          </w:tcPr>
          <w:p w:rsidR="00500F12" w:rsidRDefault="00500F12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Wymagania techniczne</w:t>
            </w:r>
          </w:p>
        </w:tc>
        <w:tc>
          <w:tcPr>
            <w:tcW w:w="1599" w:type="dxa"/>
            <w:vAlign w:val="center"/>
          </w:tcPr>
          <w:p w:rsidR="00500F12" w:rsidRDefault="00500F12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Częstość wykonywania</w:t>
            </w:r>
          </w:p>
        </w:tc>
      </w:tr>
      <w:tr w:rsidR="00442B89" w:rsidRPr="009D3660" w:rsidTr="003D6D13">
        <w:tc>
          <w:tcPr>
            <w:tcW w:w="528" w:type="dxa"/>
            <w:vAlign w:val="center"/>
          </w:tcPr>
          <w:p w:rsidR="00442B89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1.</w:t>
            </w:r>
          </w:p>
        </w:tc>
        <w:tc>
          <w:tcPr>
            <w:tcW w:w="4871" w:type="dxa"/>
            <w:vAlign w:val="center"/>
          </w:tcPr>
          <w:p w:rsidR="00442B89" w:rsidRPr="00F53B16" w:rsidRDefault="00442B89" w:rsidP="003D6D13">
            <w:pPr>
              <w:autoSpaceDE w:val="0"/>
              <w:autoSpaceDN w:val="0"/>
              <w:adjustRightInd w:val="0"/>
              <w:rPr>
                <w:rFonts w:eastAsia="TimesNewRomanPSMT" w:cs="TimesNewRomanPSMT"/>
                <w:sz w:val="24"/>
                <w:szCs w:val="24"/>
              </w:rPr>
            </w:pPr>
            <w:r>
              <w:rPr>
                <w:rFonts w:eastAsia="TimesNewRomanPSMT" w:cs="TimesNewRomanPSMT"/>
                <w:sz w:val="24"/>
                <w:szCs w:val="24"/>
              </w:rPr>
              <w:t>Sprawdzenie skuteczności ochrony przeciwporażeniowej (badania ochrony przy uszkodzeniu)</w:t>
            </w:r>
          </w:p>
        </w:tc>
        <w:tc>
          <w:tcPr>
            <w:tcW w:w="2290" w:type="dxa"/>
            <w:vMerge w:val="restart"/>
            <w:vAlign w:val="center"/>
          </w:tcPr>
          <w:p w:rsidR="00442B89" w:rsidRPr="00BA1E57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sz w:val="24"/>
                <w:szCs w:val="24"/>
              </w:rPr>
            </w:pPr>
            <w:r w:rsidRPr="00BA1E57">
              <w:rPr>
                <w:rFonts w:eastAsia="TimesNewRomanPSMT" w:cs="TimesNewRomanPSMT"/>
                <w:sz w:val="24"/>
                <w:szCs w:val="24"/>
              </w:rPr>
              <w:t xml:space="preserve">zgodnie z przepisami w sprawie ochrony przeciwporażeniowej </w:t>
            </w:r>
          </w:p>
        </w:tc>
        <w:tc>
          <w:tcPr>
            <w:tcW w:w="1599" w:type="dxa"/>
            <w:vAlign w:val="center"/>
          </w:tcPr>
          <w:p w:rsidR="00442B89" w:rsidRPr="009D3660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sz w:val="24"/>
                <w:szCs w:val="24"/>
              </w:rPr>
            </w:pPr>
            <w:r w:rsidRPr="009D3660">
              <w:rPr>
                <w:rFonts w:eastAsia="TimesNewRomanPSMT" w:cs="TimesNewRomanPSMT"/>
                <w:sz w:val="24"/>
                <w:szCs w:val="24"/>
              </w:rPr>
              <w:t>nie rzadziej niż</w:t>
            </w:r>
            <w:r>
              <w:rPr>
                <w:rFonts w:eastAsia="TimesNewRomanPSMT" w:cs="TimesNewRomanPSMT"/>
                <w:sz w:val="24"/>
                <w:szCs w:val="24"/>
              </w:rPr>
              <w:t xml:space="preserve"> co 5 lat</w:t>
            </w:r>
          </w:p>
        </w:tc>
      </w:tr>
      <w:tr w:rsidR="00442B89" w:rsidRPr="009D3660" w:rsidTr="003D6D13">
        <w:tc>
          <w:tcPr>
            <w:tcW w:w="528" w:type="dxa"/>
            <w:vAlign w:val="center"/>
          </w:tcPr>
          <w:p w:rsidR="00442B89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2.</w:t>
            </w:r>
          </w:p>
        </w:tc>
        <w:tc>
          <w:tcPr>
            <w:tcW w:w="4871" w:type="dxa"/>
            <w:vAlign w:val="center"/>
          </w:tcPr>
          <w:p w:rsidR="00442B89" w:rsidRPr="009D3660" w:rsidRDefault="00442B89" w:rsidP="003D6D13">
            <w:pPr>
              <w:autoSpaceDE w:val="0"/>
              <w:autoSpaceDN w:val="0"/>
              <w:adjustRightInd w:val="0"/>
              <w:rPr>
                <w:rFonts w:eastAsia="TimesNewRomanPSMT" w:cs="TimesNewRomanPSMT"/>
                <w:sz w:val="24"/>
                <w:szCs w:val="24"/>
              </w:rPr>
            </w:pPr>
            <w:r>
              <w:rPr>
                <w:rFonts w:eastAsia="TimesNewRomanPSMT" w:cs="TimesNewRomanPSMT"/>
                <w:sz w:val="24"/>
                <w:szCs w:val="24"/>
              </w:rPr>
              <w:t xml:space="preserve">Pomiary rezystancji izolacji </w:t>
            </w:r>
          </w:p>
        </w:tc>
        <w:tc>
          <w:tcPr>
            <w:tcW w:w="2290" w:type="dxa"/>
            <w:vMerge/>
            <w:vAlign w:val="center"/>
          </w:tcPr>
          <w:p w:rsidR="00442B89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42B89" w:rsidRPr="009D3660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sz w:val="24"/>
                <w:szCs w:val="24"/>
              </w:rPr>
            </w:pPr>
            <w:r w:rsidRPr="009D3660">
              <w:rPr>
                <w:rFonts w:eastAsia="TimesNewRomanPSMT" w:cs="TimesNewRomanPSMT"/>
                <w:sz w:val="24"/>
                <w:szCs w:val="24"/>
              </w:rPr>
              <w:t>nie rzadziej niż, co 1 rok</w:t>
            </w:r>
          </w:p>
        </w:tc>
      </w:tr>
      <w:tr w:rsidR="00442B89" w:rsidRPr="009D3660" w:rsidTr="003D6D13">
        <w:tc>
          <w:tcPr>
            <w:tcW w:w="528" w:type="dxa"/>
            <w:vAlign w:val="center"/>
          </w:tcPr>
          <w:p w:rsidR="00442B89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3.</w:t>
            </w:r>
          </w:p>
        </w:tc>
        <w:tc>
          <w:tcPr>
            <w:tcW w:w="4871" w:type="dxa"/>
            <w:vAlign w:val="center"/>
          </w:tcPr>
          <w:p w:rsidR="00442B89" w:rsidRDefault="00442B89" w:rsidP="003D6D13">
            <w:pPr>
              <w:autoSpaceDE w:val="0"/>
              <w:autoSpaceDN w:val="0"/>
              <w:adjustRightInd w:val="0"/>
              <w:rPr>
                <w:rFonts w:eastAsia="TimesNewRomanPSMT" w:cs="TimesNewRomanPSMT"/>
                <w:sz w:val="24"/>
                <w:szCs w:val="24"/>
              </w:rPr>
            </w:pPr>
            <w:r w:rsidRPr="00A966BE">
              <w:rPr>
                <w:rFonts w:eastAsia="TimesNewRomanPSMT" w:cs="TimesNewRomanPSMT"/>
                <w:sz w:val="24"/>
                <w:szCs w:val="24"/>
              </w:rPr>
              <w:t>Badanie</w:t>
            </w:r>
            <w:r>
              <w:rPr>
                <w:rFonts w:eastAsia="TimesNewRomanPSMT" w:cs="TimesNewRomanPSMT"/>
                <w:sz w:val="24"/>
                <w:szCs w:val="24"/>
              </w:rPr>
              <w:t xml:space="preserve"> ciągłości przewodów ochronnych</w:t>
            </w:r>
          </w:p>
        </w:tc>
        <w:tc>
          <w:tcPr>
            <w:tcW w:w="2290" w:type="dxa"/>
            <w:vMerge/>
            <w:vAlign w:val="center"/>
          </w:tcPr>
          <w:p w:rsidR="00442B89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42B89" w:rsidRPr="009D3660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sz w:val="24"/>
                <w:szCs w:val="24"/>
              </w:rPr>
            </w:pPr>
            <w:r w:rsidRPr="009D3660">
              <w:rPr>
                <w:rFonts w:eastAsia="TimesNewRomanPSMT" w:cs="TimesNewRomanPSMT"/>
                <w:sz w:val="24"/>
                <w:szCs w:val="24"/>
              </w:rPr>
              <w:t>nie rzadziej niż</w:t>
            </w:r>
            <w:r>
              <w:rPr>
                <w:rFonts w:eastAsia="TimesNewRomanPSMT" w:cs="TimesNewRomanPSMT"/>
                <w:sz w:val="24"/>
                <w:szCs w:val="24"/>
              </w:rPr>
              <w:t xml:space="preserve"> co 5 lat</w:t>
            </w:r>
          </w:p>
        </w:tc>
      </w:tr>
      <w:tr w:rsidR="00442B89" w:rsidRPr="009D3660" w:rsidTr="003D6D13">
        <w:tc>
          <w:tcPr>
            <w:tcW w:w="528" w:type="dxa"/>
            <w:vAlign w:val="center"/>
          </w:tcPr>
          <w:p w:rsidR="00442B89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4.</w:t>
            </w:r>
          </w:p>
        </w:tc>
        <w:tc>
          <w:tcPr>
            <w:tcW w:w="4871" w:type="dxa"/>
            <w:vAlign w:val="center"/>
          </w:tcPr>
          <w:p w:rsidR="00442B89" w:rsidRPr="00A966BE" w:rsidRDefault="00442B89" w:rsidP="00853E1A">
            <w:pPr>
              <w:autoSpaceDE w:val="0"/>
              <w:autoSpaceDN w:val="0"/>
              <w:adjustRightInd w:val="0"/>
              <w:rPr>
                <w:rFonts w:eastAsia="TimesNewRomanPSMT" w:cs="TimesNewRomanPSMT"/>
                <w:sz w:val="24"/>
                <w:szCs w:val="24"/>
              </w:rPr>
            </w:pPr>
            <w:r w:rsidRPr="00A966BE">
              <w:rPr>
                <w:rFonts w:eastAsia="TimesNewRomanPSMT" w:cs="TimesNewRomanPSMT"/>
                <w:sz w:val="24"/>
                <w:szCs w:val="24"/>
              </w:rPr>
              <w:t>Próby</w:t>
            </w:r>
            <w:r>
              <w:rPr>
                <w:rFonts w:eastAsia="TimesNewRomanPSMT" w:cs="TimesNewRomanPSMT"/>
                <w:sz w:val="24"/>
                <w:szCs w:val="24"/>
              </w:rPr>
              <w:t xml:space="preserve"> działania urządzeń różnicowoprądowych </w:t>
            </w:r>
          </w:p>
        </w:tc>
        <w:tc>
          <w:tcPr>
            <w:tcW w:w="2290" w:type="dxa"/>
            <w:vMerge/>
            <w:vAlign w:val="center"/>
          </w:tcPr>
          <w:p w:rsidR="00442B89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</w:p>
        </w:tc>
        <w:tc>
          <w:tcPr>
            <w:tcW w:w="1599" w:type="dxa"/>
            <w:vAlign w:val="center"/>
          </w:tcPr>
          <w:p w:rsidR="00442B89" w:rsidRPr="009D3660" w:rsidRDefault="00442B89" w:rsidP="00736373">
            <w:pPr>
              <w:autoSpaceDE w:val="0"/>
              <w:autoSpaceDN w:val="0"/>
              <w:adjustRightInd w:val="0"/>
              <w:jc w:val="center"/>
              <w:rPr>
                <w:rFonts w:eastAsia="TimesNewRomanPSMT" w:cs="TimesNewRomanPSMT"/>
                <w:sz w:val="24"/>
                <w:szCs w:val="24"/>
              </w:rPr>
            </w:pPr>
            <w:r w:rsidRPr="009D3660">
              <w:rPr>
                <w:rFonts w:eastAsia="TimesNewRomanPSMT" w:cs="TimesNewRomanPSMT"/>
                <w:sz w:val="24"/>
                <w:szCs w:val="24"/>
              </w:rPr>
              <w:t>nie rzadziej niż, co 1 rok</w:t>
            </w:r>
          </w:p>
        </w:tc>
      </w:tr>
    </w:tbl>
    <w:p w:rsidR="00500F12" w:rsidRDefault="00500F12"/>
    <w:p w:rsidR="00500F12" w:rsidRDefault="001E08FD">
      <w:r>
        <w:t xml:space="preserve">Harmonogram pomiarów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"/>
        <w:gridCol w:w="669"/>
        <w:gridCol w:w="2576"/>
        <w:gridCol w:w="1474"/>
        <w:gridCol w:w="1714"/>
        <w:gridCol w:w="2363"/>
      </w:tblGrid>
      <w:tr w:rsidR="00442B89" w:rsidTr="00442B89">
        <w:tc>
          <w:tcPr>
            <w:tcW w:w="492" w:type="dxa"/>
            <w:vAlign w:val="center"/>
          </w:tcPr>
          <w:p w:rsidR="00442B89" w:rsidRPr="00500F12" w:rsidRDefault="00442B89" w:rsidP="00500F12">
            <w:pPr>
              <w:jc w:val="center"/>
              <w:rPr>
                <w:b/>
              </w:rPr>
            </w:pPr>
            <w:r w:rsidRPr="00500F12">
              <w:rPr>
                <w:b/>
              </w:rPr>
              <w:t>Lp.</w:t>
            </w:r>
          </w:p>
        </w:tc>
        <w:tc>
          <w:tcPr>
            <w:tcW w:w="669" w:type="dxa"/>
            <w:vAlign w:val="center"/>
          </w:tcPr>
          <w:p w:rsidR="00442B89" w:rsidRPr="00500F12" w:rsidRDefault="00442B89" w:rsidP="00500F12">
            <w:pPr>
              <w:jc w:val="center"/>
              <w:rPr>
                <w:b/>
              </w:rPr>
            </w:pPr>
            <w:r w:rsidRPr="00500F12">
              <w:rPr>
                <w:b/>
              </w:rPr>
              <w:t>Rok</w:t>
            </w:r>
          </w:p>
        </w:tc>
        <w:tc>
          <w:tcPr>
            <w:tcW w:w="2576" w:type="dxa"/>
            <w:vAlign w:val="center"/>
          </w:tcPr>
          <w:p w:rsidR="00442B89" w:rsidRPr="00500F12" w:rsidRDefault="00442B89" w:rsidP="00442B89">
            <w:pPr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 w:rsidRPr="00500F12">
              <w:rPr>
                <w:rFonts w:eastAsia="TimesNewRomanPSMT" w:cs="TimesNewRomanPSMT"/>
                <w:b/>
                <w:sz w:val="24"/>
                <w:szCs w:val="24"/>
              </w:rPr>
              <w:t>Sprawdzenie skuteczności ochrony przeciwporażeniowej</w:t>
            </w:r>
          </w:p>
          <w:p w:rsidR="00442B89" w:rsidRPr="00500F12" w:rsidRDefault="00442B89" w:rsidP="00442B89">
            <w:pPr>
              <w:jc w:val="center"/>
              <w:rPr>
                <w:b/>
              </w:rPr>
            </w:pPr>
            <w:r w:rsidRPr="00500F12">
              <w:rPr>
                <w:rFonts w:eastAsia="TimesNewRomanPSMT" w:cs="TimesNewRomanPSMT"/>
                <w:b/>
                <w:sz w:val="24"/>
                <w:szCs w:val="24"/>
              </w:rPr>
              <w:t>(badania ochrony przy uszkodzeniu)</w:t>
            </w:r>
          </w:p>
        </w:tc>
        <w:tc>
          <w:tcPr>
            <w:tcW w:w="1474" w:type="dxa"/>
            <w:vAlign w:val="center"/>
          </w:tcPr>
          <w:p w:rsidR="00442B89" w:rsidRPr="00500F12" w:rsidRDefault="00442B89" w:rsidP="00442B89">
            <w:pPr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Badanie ciągłości przewodów ochronnych</w:t>
            </w:r>
          </w:p>
        </w:tc>
        <w:tc>
          <w:tcPr>
            <w:tcW w:w="1714" w:type="dxa"/>
            <w:vAlign w:val="center"/>
          </w:tcPr>
          <w:p w:rsidR="00442B89" w:rsidRPr="00500F12" w:rsidRDefault="00442B89" w:rsidP="00442B89">
            <w:pPr>
              <w:jc w:val="center"/>
              <w:rPr>
                <w:b/>
              </w:rPr>
            </w:pPr>
            <w:r w:rsidRPr="00500F12">
              <w:rPr>
                <w:rFonts w:eastAsia="TimesNewRomanPSMT" w:cs="TimesNewRomanPSMT"/>
                <w:b/>
                <w:sz w:val="24"/>
                <w:szCs w:val="24"/>
              </w:rPr>
              <w:t>Pomiary rezystancji izolacji</w:t>
            </w:r>
          </w:p>
        </w:tc>
        <w:tc>
          <w:tcPr>
            <w:tcW w:w="2363" w:type="dxa"/>
            <w:vAlign w:val="center"/>
          </w:tcPr>
          <w:p w:rsidR="00442B89" w:rsidRPr="00500F12" w:rsidRDefault="00442B89" w:rsidP="00442B89">
            <w:pPr>
              <w:jc w:val="center"/>
              <w:rPr>
                <w:rFonts w:eastAsia="TimesNewRomanPSMT" w:cs="TimesNewRomanPSMT"/>
                <w:b/>
                <w:sz w:val="24"/>
                <w:szCs w:val="24"/>
              </w:rPr>
            </w:pPr>
            <w:r>
              <w:rPr>
                <w:rFonts w:eastAsia="TimesNewRomanPSMT" w:cs="TimesNewRomanPSMT"/>
                <w:b/>
                <w:sz w:val="24"/>
                <w:szCs w:val="24"/>
              </w:rPr>
              <w:t>Próby działania urządzeń różnicowoprądowych</w:t>
            </w:r>
          </w:p>
        </w:tc>
      </w:tr>
      <w:tr w:rsidR="00442B89" w:rsidTr="00442B89">
        <w:tc>
          <w:tcPr>
            <w:tcW w:w="492" w:type="dxa"/>
            <w:vAlign w:val="center"/>
          </w:tcPr>
          <w:p w:rsidR="00442B89" w:rsidRPr="001E08FD" w:rsidRDefault="00442B89" w:rsidP="00442B8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E08FD">
              <w:rPr>
                <w:b/>
              </w:rPr>
              <w:t>.</w:t>
            </w:r>
          </w:p>
        </w:tc>
        <w:tc>
          <w:tcPr>
            <w:tcW w:w="669" w:type="dxa"/>
            <w:vAlign w:val="center"/>
          </w:tcPr>
          <w:p w:rsidR="00442B89" w:rsidRDefault="00442B89" w:rsidP="00442B89">
            <w:pPr>
              <w:jc w:val="center"/>
            </w:pPr>
            <w:r>
              <w:t>2019</w:t>
            </w:r>
          </w:p>
        </w:tc>
        <w:tc>
          <w:tcPr>
            <w:tcW w:w="2576" w:type="dxa"/>
            <w:vAlign w:val="center"/>
          </w:tcPr>
          <w:p w:rsidR="00442B89" w:rsidRDefault="006033A0" w:rsidP="00442B89">
            <w:pPr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442B89" w:rsidRDefault="00442B89" w:rsidP="00442B89">
            <w:pPr>
              <w:jc w:val="center"/>
            </w:pPr>
            <w:r>
              <w:t xml:space="preserve">TAK </w:t>
            </w:r>
          </w:p>
        </w:tc>
        <w:tc>
          <w:tcPr>
            <w:tcW w:w="1714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  <w:p w:rsidR="00442B89" w:rsidRDefault="00442B89" w:rsidP="00442B89">
            <w:pPr>
              <w:jc w:val="center"/>
            </w:pPr>
            <w:r>
              <w:t>(bud. A, B, C, E)</w:t>
            </w:r>
          </w:p>
        </w:tc>
        <w:tc>
          <w:tcPr>
            <w:tcW w:w="2363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</w:tc>
      </w:tr>
      <w:tr w:rsidR="00442B89" w:rsidTr="00442B89">
        <w:tc>
          <w:tcPr>
            <w:tcW w:w="492" w:type="dxa"/>
            <w:vAlign w:val="center"/>
          </w:tcPr>
          <w:p w:rsidR="00442B89" w:rsidRPr="001E08FD" w:rsidRDefault="00442B89" w:rsidP="00442B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E08FD">
              <w:rPr>
                <w:b/>
              </w:rPr>
              <w:t>.</w:t>
            </w:r>
          </w:p>
        </w:tc>
        <w:tc>
          <w:tcPr>
            <w:tcW w:w="669" w:type="dxa"/>
            <w:vAlign w:val="center"/>
          </w:tcPr>
          <w:p w:rsidR="00442B89" w:rsidRDefault="00442B89" w:rsidP="00442B89">
            <w:pPr>
              <w:jc w:val="center"/>
            </w:pPr>
            <w:r>
              <w:t>2020</w:t>
            </w:r>
          </w:p>
        </w:tc>
        <w:tc>
          <w:tcPr>
            <w:tcW w:w="2576" w:type="dxa"/>
            <w:vAlign w:val="center"/>
          </w:tcPr>
          <w:p w:rsidR="00442B89" w:rsidRDefault="00442B89" w:rsidP="00127362">
            <w:pPr>
              <w:jc w:val="center"/>
            </w:pPr>
            <w:r>
              <w:t xml:space="preserve">TAK (bud. </w:t>
            </w:r>
            <w:r w:rsidR="00127362">
              <w:t>A, C</w:t>
            </w:r>
            <w:r>
              <w:t>)</w:t>
            </w:r>
          </w:p>
        </w:tc>
        <w:tc>
          <w:tcPr>
            <w:tcW w:w="1474" w:type="dxa"/>
            <w:vAlign w:val="center"/>
          </w:tcPr>
          <w:p w:rsidR="00442B89" w:rsidRDefault="00442B89" w:rsidP="00442B89">
            <w:pPr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</w:tc>
        <w:tc>
          <w:tcPr>
            <w:tcW w:w="2363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</w:tc>
      </w:tr>
      <w:tr w:rsidR="00442B89" w:rsidTr="00442B89">
        <w:tc>
          <w:tcPr>
            <w:tcW w:w="492" w:type="dxa"/>
            <w:vAlign w:val="center"/>
          </w:tcPr>
          <w:p w:rsidR="00442B89" w:rsidRPr="001E08FD" w:rsidRDefault="00442B89" w:rsidP="00442B8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69" w:type="dxa"/>
            <w:vAlign w:val="center"/>
          </w:tcPr>
          <w:p w:rsidR="00442B89" w:rsidRDefault="00442B89" w:rsidP="00442B89">
            <w:pPr>
              <w:jc w:val="center"/>
            </w:pPr>
            <w:r>
              <w:t>2021</w:t>
            </w:r>
          </w:p>
        </w:tc>
        <w:tc>
          <w:tcPr>
            <w:tcW w:w="2576" w:type="dxa"/>
            <w:vAlign w:val="center"/>
          </w:tcPr>
          <w:p w:rsidR="00442B89" w:rsidRDefault="00A40C30" w:rsidP="00442B89">
            <w:pPr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442B89" w:rsidRDefault="00442B89" w:rsidP="00442B89">
            <w:pPr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</w:tc>
        <w:tc>
          <w:tcPr>
            <w:tcW w:w="2363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</w:tc>
      </w:tr>
      <w:tr w:rsidR="00442B89" w:rsidTr="00442B89">
        <w:tc>
          <w:tcPr>
            <w:tcW w:w="492" w:type="dxa"/>
            <w:vAlign w:val="center"/>
          </w:tcPr>
          <w:p w:rsidR="00442B89" w:rsidRPr="001E08FD" w:rsidRDefault="00442B89" w:rsidP="00442B8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69" w:type="dxa"/>
            <w:vAlign w:val="center"/>
          </w:tcPr>
          <w:p w:rsidR="00442B89" w:rsidRDefault="00442B89" w:rsidP="00442B89">
            <w:pPr>
              <w:jc w:val="center"/>
            </w:pPr>
            <w:r>
              <w:t>2022</w:t>
            </w:r>
          </w:p>
        </w:tc>
        <w:tc>
          <w:tcPr>
            <w:tcW w:w="2576" w:type="dxa"/>
            <w:vAlign w:val="center"/>
          </w:tcPr>
          <w:p w:rsidR="00442B89" w:rsidRDefault="00127362" w:rsidP="00442B89">
            <w:pPr>
              <w:jc w:val="center"/>
            </w:pPr>
            <w:r>
              <w:t xml:space="preserve">TAK (bud. </w:t>
            </w:r>
            <w:r w:rsidR="006033A0">
              <w:t xml:space="preserve">B, </w:t>
            </w:r>
            <w:r>
              <w:t>E)</w:t>
            </w:r>
          </w:p>
        </w:tc>
        <w:tc>
          <w:tcPr>
            <w:tcW w:w="1474" w:type="dxa"/>
            <w:vAlign w:val="center"/>
          </w:tcPr>
          <w:p w:rsidR="00442B89" w:rsidRDefault="00442B89" w:rsidP="00442B89">
            <w:pPr>
              <w:jc w:val="center"/>
            </w:pPr>
            <w:r>
              <w:t>-</w:t>
            </w:r>
          </w:p>
        </w:tc>
        <w:tc>
          <w:tcPr>
            <w:tcW w:w="1714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</w:tc>
        <w:tc>
          <w:tcPr>
            <w:tcW w:w="2363" w:type="dxa"/>
            <w:vAlign w:val="center"/>
          </w:tcPr>
          <w:p w:rsidR="00442B89" w:rsidRDefault="00442B89" w:rsidP="00442B89">
            <w:pPr>
              <w:jc w:val="center"/>
            </w:pPr>
            <w:r>
              <w:t>TAK</w:t>
            </w:r>
          </w:p>
        </w:tc>
      </w:tr>
    </w:tbl>
    <w:p w:rsidR="00846AA6" w:rsidRDefault="00846AA6"/>
    <w:p w:rsidR="00846AA6" w:rsidRDefault="00846A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669"/>
        <w:gridCol w:w="3767"/>
        <w:gridCol w:w="1276"/>
      </w:tblGrid>
      <w:tr w:rsidR="00DE302A" w:rsidRPr="00DE302A" w:rsidTr="0076763D">
        <w:tc>
          <w:tcPr>
            <w:tcW w:w="492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E302A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E302A">
              <w:rPr>
                <w:rFonts w:ascii="Calibri" w:eastAsia="Calibri" w:hAnsi="Calibri" w:cs="Times New Roman"/>
                <w:b/>
              </w:rPr>
              <w:t>Rok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E302A">
              <w:rPr>
                <w:rFonts w:ascii="Calibri" w:eastAsia="TimesNewRomanPSMT" w:hAnsi="Calibri" w:cs="TimesNewRomanPSMT"/>
                <w:b/>
                <w:sz w:val="24"/>
                <w:szCs w:val="24"/>
              </w:rPr>
              <w:t>Rodzaj pomiaru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TimesNewRomanPSMT" w:hAnsi="Calibri" w:cs="TimesNewRomanPSMT"/>
                <w:b/>
                <w:sz w:val="24"/>
                <w:szCs w:val="24"/>
              </w:rPr>
            </w:pPr>
            <w:r w:rsidRPr="00DE302A">
              <w:rPr>
                <w:rFonts w:ascii="Calibri" w:eastAsia="TimesNewRomanPSMT" w:hAnsi="Calibri" w:cs="TimesNewRomanPSMT"/>
                <w:b/>
                <w:sz w:val="24"/>
                <w:szCs w:val="24"/>
              </w:rPr>
              <w:t xml:space="preserve">Ilość </w:t>
            </w:r>
          </w:p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TimesNewRomanPSMT" w:hAnsi="Calibri" w:cs="TimesNewRomanPSMT"/>
                <w:b/>
                <w:sz w:val="24"/>
                <w:szCs w:val="24"/>
              </w:rPr>
            </w:pPr>
            <w:proofErr w:type="spellStart"/>
            <w:r w:rsidRPr="00DE302A">
              <w:rPr>
                <w:rFonts w:ascii="Calibri" w:eastAsia="TimesNewRomanPSMT" w:hAnsi="Calibri" w:cs="TimesNewRomanPSMT"/>
                <w:b/>
                <w:sz w:val="24"/>
                <w:szCs w:val="24"/>
              </w:rPr>
              <w:t>obw</w:t>
            </w:r>
            <w:proofErr w:type="spellEnd"/>
            <w:r w:rsidRPr="00DE302A">
              <w:rPr>
                <w:rFonts w:ascii="Calibri" w:eastAsia="TimesNewRomanPSMT" w:hAnsi="Calibri" w:cs="TimesNewRomanPSMT"/>
                <w:b/>
                <w:sz w:val="24"/>
                <w:szCs w:val="24"/>
              </w:rPr>
              <w:t>./ urządzeń</w:t>
            </w:r>
          </w:p>
        </w:tc>
      </w:tr>
      <w:tr w:rsidR="00DE302A" w:rsidRPr="00DE302A" w:rsidTr="0076763D">
        <w:tc>
          <w:tcPr>
            <w:tcW w:w="492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E302A">
              <w:rPr>
                <w:rFonts w:ascii="Calibri" w:eastAsia="Calibri" w:hAnsi="Calibri" w:cs="Times New Roman"/>
                <w:b/>
              </w:rPr>
              <w:t>1.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2019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Rezystancja izolacji (1f)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3440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 xml:space="preserve">Rezystancja izolacji (3f)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674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Ciągłość przew. ochronnych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4598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 xml:space="preserve">Działanie urządzeń RCD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1811</w:t>
            </w:r>
          </w:p>
        </w:tc>
      </w:tr>
      <w:tr w:rsidR="00DE302A" w:rsidRPr="00DE302A" w:rsidTr="0076763D">
        <w:tc>
          <w:tcPr>
            <w:tcW w:w="492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E302A">
              <w:rPr>
                <w:rFonts w:ascii="Calibri" w:eastAsia="Calibri" w:hAnsi="Calibri" w:cs="Times New Roman"/>
                <w:b/>
              </w:rPr>
              <w:t>2.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2020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Rezystancja izolacji (1f)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3881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 xml:space="preserve">Rezystancja izolacji (3f)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717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Skuteczność ochr. przeciwporażeniowej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3228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Działanie urządzeń RCD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1811</w:t>
            </w:r>
          </w:p>
        </w:tc>
      </w:tr>
      <w:tr w:rsidR="00DE302A" w:rsidRPr="00DE302A" w:rsidTr="0076763D">
        <w:tc>
          <w:tcPr>
            <w:tcW w:w="492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E302A">
              <w:rPr>
                <w:rFonts w:ascii="Calibri" w:eastAsia="Calibri" w:hAnsi="Calibri" w:cs="Times New Roman"/>
                <w:b/>
              </w:rPr>
              <w:t>3.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2021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Rezystancja izolacji (1f)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3881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 xml:space="preserve">Rezystancja izolacji (3f)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717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Działanie urządzeń RCD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1811</w:t>
            </w:r>
          </w:p>
        </w:tc>
        <w:bookmarkStart w:id="0" w:name="_GoBack"/>
        <w:bookmarkEnd w:id="0"/>
      </w:tr>
      <w:tr w:rsidR="00DE302A" w:rsidRPr="00DE302A" w:rsidTr="0076763D">
        <w:tc>
          <w:tcPr>
            <w:tcW w:w="492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E302A">
              <w:rPr>
                <w:rFonts w:ascii="Calibri" w:eastAsia="Calibri" w:hAnsi="Calibri" w:cs="Times New Roman"/>
                <w:b/>
              </w:rPr>
              <w:t>4.</w:t>
            </w:r>
          </w:p>
        </w:tc>
        <w:tc>
          <w:tcPr>
            <w:tcW w:w="669" w:type="dxa"/>
            <w:vMerge w:val="restart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2022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Rezystancja izolacji (1f)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3881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 xml:space="preserve">Rezystancja izolacji (3f)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717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Skuteczność ochr. przeciwporażeniowej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1969</w:t>
            </w:r>
          </w:p>
        </w:tc>
      </w:tr>
      <w:tr w:rsidR="00DE302A" w:rsidRPr="00DE302A" w:rsidTr="0076763D">
        <w:tc>
          <w:tcPr>
            <w:tcW w:w="492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669" w:type="dxa"/>
            <w:vMerge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767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Działanie urządzeń RCD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E302A" w:rsidRPr="00DE302A" w:rsidRDefault="00DE302A" w:rsidP="00DE302A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E302A">
              <w:rPr>
                <w:rFonts w:ascii="Calibri" w:eastAsia="Calibri" w:hAnsi="Calibri" w:cs="Times New Roman"/>
              </w:rPr>
              <w:t>1811</w:t>
            </w:r>
          </w:p>
        </w:tc>
      </w:tr>
    </w:tbl>
    <w:p w:rsidR="00DE302A" w:rsidRDefault="00DE302A"/>
    <w:p w:rsidR="001E08FD" w:rsidRDefault="001E08FD">
      <w:r>
        <w:t>Wymagania:</w:t>
      </w:r>
    </w:p>
    <w:p w:rsidR="001E08FD" w:rsidRDefault="001E08FD" w:rsidP="00846AA6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3548B6">
        <w:rPr>
          <w:rFonts w:cs="Arial"/>
        </w:rPr>
        <w:t>Zgodnie z Ustawą z dnia</w:t>
      </w:r>
      <w:r w:rsidR="003548B6" w:rsidRPr="003548B6">
        <w:rPr>
          <w:rFonts w:cs="Arial"/>
        </w:rPr>
        <w:t xml:space="preserve"> 7 lipca 1994</w:t>
      </w:r>
      <w:r w:rsidRPr="003548B6">
        <w:rPr>
          <w:rFonts w:cs="Arial"/>
        </w:rPr>
        <w:t xml:space="preserve"> r. Prawo Budowlane </w:t>
      </w:r>
      <w:r w:rsidR="001D75A2">
        <w:rPr>
          <w:rFonts w:cs="Arial"/>
        </w:rPr>
        <w:t>[tekst jednolity: Dz. U. 2019</w:t>
      </w:r>
      <w:r w:rsidR="00C2636F">
        <w:rPr>
          <w:rFonts w:cs="Arial"/>
        </w:rPr>
        <w:t xml:space="preserve"> poz. </w:t>
      </w:r>
      <w:r w:rsidR="001D75A2">
        <w:rPr>
          <w:rFonts w:cs="Arial"/>
        </w:rPr>
        <w:t>1186</w:t>
      </w:r>
      <w:r w:rsidR="003548B6" w:rsidRPr="003548B6">
        <w:rPr>
          <w:rFonts w:cs="Arial"/>
        </w:rPr>
        <w:t xml:space="preserve"> </w:t>
      </w:r>
      <w:r w:rsidR="003548B6" w:rsidRPr="003548B6">
        <w:rPr>
          <w:rFonts w:cs="Arial"/>
        </w:rPr>
        <w:br/>
        <w:t xml:space="preserve">z </w:t>
      </w:r>
      <w:r w:rsidR="001D75A2" w:rsidRPr="003548B6">
        <w:rPr>
          <w:rFonts w:cs="Arial"/>
        </w:rPr>
        <w:t>późn</w:t>
      </w:r>
      <w:r w:rsidR="003548B6" w:rsidRPr="003548B6">
        <w:rPr>
          <w:rFonts w:cs="Arial"/>
        </w:rPr>
        <w:t xml:space="preserve">. zm.] </w:t>
      </w:r>
      <w:r w:rsidRPr="003548B6">
        <w:rPr>
          <w:rFonts w:cs="Arial"/>
          <w:bCs/>
        </w:rPr>
        <w:t>kontrol</w:t>
      </w:r>
      <w:r w:rsidRPr="003548B6">
        <w:rPr>
          <w:rFonts w:cs="Arial,Bold"/>
          <w:bCs/>
        </w:rPr>
        <w:t xml:space="preserve">ę </w:t>
      </w:r>
      <w:r w:rsidRPr="003548B6">
        <w:rPr>
          <w:rFonts w:cs="Arial"/>
          <w:bCs/>
        </w:rPr>
        <w:t>stanu technic</w:t>
      </w:r>
      <w:r w:rsidR="003548B6">
        <w:rPr>
          <w:rFonts w:cs="Arial"/>
          <w:bCs/>
        </w:rPr>
        <w:t>znego instalacji elektrycznych mogą</w:t>
      </w:r>
      <w:r w:rsidR="003548B6">
        <w:rPr>
          <w:rFonts w:cs="Arial"/>
        </w:rPr>
        <w:t xml:space="preserve"> </w:t>
      </w:r>
      <w:r w:rsidRPr="003548B6">
        <w:rPr>
          <w:rFonts w:cs="Arial"/>
        </w:rPr>
        <w:t xml:space="preserve">przeprowadzać osoby posiadające </w:t>
      </w:r>
      <w:r w:rsidRPr="003548B6">
        <w:rPr>
          <w:rFonts w:cs="Arial"/>
          <w:bCs/>
        </w:rPr>
        <w:t>kwalifikacje wymagane przy wykonywaniu</w:t>
      </w:r>
      <w:r w:rsidR="003548B6">
        <w:rPr>
          <w:rFonts w:cs="Arial"/>
        </w:rPr>
        <w:t xml:space="preserve"> </w:t>
      </w:r>
      <w:r w:rsidRPr="003548B6">
        <w:rPr>
          <w:rFonts w:cs="Arial"/>
          <w:bCs/>
        </w:rPr>
        <w:t>dozoru nad eksploatacj</w:t>
      </w:r>
      <w:r w:rsidRPr="003548B6">
        <w:rPr>
          <w:rFonts w:cs="Arial,Bold"/>
          <w:bCs/>
        </w:rPr>
        <w:t xml:space="preserve">ą </w:t>
      </w:r>
      <w:r w:rsidRPr="003548B6">
        <w:rPr>
          <w:rFonts w:cs="Arial"/>
          <w:bCs/>
        </w:rPr>
        <w:t>urz</w:t>
      </w:r>
      <w:r w:rsidRPr="003548B6">
        <w:rPr>
          <w:rFonts w:cs="Arial,Bold"/>
          <w:bCs/>
        </w:rPr>
        <w:t>ą</w:t>
      </w:r>
      <w:r w:rsidRPr="003548B6">
        <w:rPr>
          <w:rFonts w:cs="Arial"/>
          <w:bCs/>
        </w:rPr>
        <w:t>dze</w:t>
      </w:r>
      <w:r w:rsidRPr="003548B6">
        <w:rPr>
          <w:rFonts w:cs="Arial,Bold"/>
          <w:bCs/>
        </w:rPr>
        <w:t>ń</w:t>
      </w:r>
      <w:r w:rsidRPr="003548B6">
        <w:rPr>
          <w:rFonts w:cs="Arial"/>
          <w:bCs/>
        </w:rPr>
        <w:t>, instalacji oraz</w:t>
      </w:r>
      <w:r w:rsidR="003548B6">
        <w:rPr>
          <w:rFonts w:cs="Arial"/>
          <w:bCs/>
        </w:rPr>
        <w:t xml:space="preserve"> sieci energetycznych</w:t>
      </w:r>
      <w:r w:rsidR="003548B6">
        <w:rPr>
          <w:rFonts w:cs="Arial"/>
        </w:rPr>
        <w:t xml:space="preserve">. </w:t>
      </w:r>
      <w:r w:rsidRPr="003548B6">
        <w:rPr>
          <w:rFonts w:cs="Arial"/>
        </w:rPr>
        <w:t xml:space="preserve">Zatem osoba wykonująca pomiary ochronne w ramach kontroli </w:t>
      </w:r>
      <w:r w:rsidR="003548B6">
        <w:rPr>
          <w:rFonts w:cs="Arial"/>
        </w:rPr>
        <w:t xml:space="preserve">stanu technicznego instalacji i </w:t>
      </w:r>
      <w:r w:rsidRPr="003548B6">
        <w:rPr>
          <w:rFonts w:cs="Arial"/>
        </w:rPr>
        <w:t>podpisująca protokoły z tych pomiarów powinna mieć św</w:t>
      </w:r>
      <w:r w:rsidR="003548B6">
        <w:rPr>
          <w:rFonts w:cs="Arial"/>
        </w:rPr>
        <w:t xml:space="preserve">iadectwa kwalifikacyjne D i E z </w:t>
      </w:r>
      <w:r w:rsidRPr="003548B6">
        <w:rPr>
          <w:rFonts w:cs="Arial"/>
        </w:rPr>
        <w:t>uprawnieniami do wykonywania pomiarów ochronnych</w:t>
      </w:r>
      <w:r w:rsidR="003548B6">
        <w:rPr>
          <w:rFonts w:cs="Arial"/>
        </w:rPr>
        <w:t xml:space="preserve">. Gdy pomiary wykonuje osoba ze </w:t>
      </w:r>
      <w:r w:rsidRPr="003548B6">
        <w:rPr>
          <w:rFonts w:cs="Arial"/>
        </w:rPr>
        <w:t xml:space="preserve">świadectwem kwalifikacyjnym E, protokół musi być sprawdzony </w:t>
      </w:r>
      <w:r w:rsidR="00846AA6">
        <w:rPr>
          <w:rFonts w:cs="Arial"/>
        </w:rPr>
        <w:t xml:space="preserve">                          </w:t>
      </w:r>
      <w:r w:rsidRPr="003548B6">
        <w:rPr>
          <w:rFonts w:cs="Arial"/>
        </w:rPr>
        <w:t>i podpisany przez osobę ze</w:t>
      </w:r>
      <w:r w:rsidR="00846AA6">
        <w:rPr>
          <w:rFonts w:cs="Arial"/>
        </w:rPr>
        <w:t xml:space="preserve"> </w:t>
      </w:r>
      <w:r w:rsidRPr="003548B6">
        <w:rPr>
          <w:rFonts w:cs="Arial"/>
        </w:rPr>
        <w:t>świadectwem kwalifikacyjnym D.</w:t>
      </w:r>
    </w:p>
    <w:p w:rsidR="00846AA6" w:rsidRDefault="00846AA6" w:rsidP="00DE7442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855A86" w:rsidRPr="00633DCA" w:rsidRDefault="00855A86" w:rsidP="00DE7442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33DCA">
        <w:rPr>
          <w:rFonts w:cs="Arial"/>
        </w:rPr>
        <w:t xml:space="preserve">Zgodnie z Rozporządzeniem Ministra </w:t>
      </w:r>
      <w:r w:rsidR="00DE7442" w:rsidRPr="00633DCA">
        <w:rPr>
          <w:rFonts w:cs="Arial"/>
        </w:rPr>
        <w:t xml:space="preserve">Gospodarki z dnia 28 marca 2013 r. [Dz. U. 2013 poz. 492] </w:t>
      </w:r>
      <w:r w:rsidR="00DE7442" w:rsidRPr="00633DCA">
        <w:rPr>
          <w:rFonts w:cs="Arial"/>
        </w:rPr>
        <w:br/>
      </w:r>
      <w:r w:rsidRPr="00633DCA">
        <w:rPr>
          <w:rFonts w:cs="Arial"/>
        </w:rPr>
        <w:t xml:space="preserve">w sprawie </w:t>
      </w:r>
      <w:r w:rsidR="00DE7442" w:rsidRPr="00633DCA">
        <w:rPr>
          <w:rFonts w:cs="Arial"/>
        </w:rPr>
        <w:t xml:space="preserve">bezpieczeństwa i higieny pracy przy urządzeniach energetycznych, </w:t>
      </w:r>
      <w:r w:rsidRPr="00633DCA">
        <w:rPr>
          <w:rFonts w:cs="Arial"/>
        </w:rPr>
        <w:t>prace</w:t>
      </w:r>
      <w:r w:rsidR="00DE7442" w:rsidRPr="00633DCA">
        <w:rPr>
          <w:rFonts w:cs="Arial"/>
        </w:rPr>
        <w:t xml:space="preserve"> wykonywane </w:t>
      </w:r>
      <w:r w:rsidR="00DE7442" w:rsidRPr="00633DCA">
        <w:rPr>
          <w:rFonts w:cs="Arial"/>
        </w:rPr>
        <w:br/>
        <w:t>w pobliżu nieosłoniętych urządzeń elektroenergetycznych lub ich części, znajdujących się pod napięciem</w:t>
      </w:r>
      <w:r w:rsidR="00633DCA" w:rsidRPr="00633DCA">
        <w:rPr>
          <w:rFonts w:cs="Arial"/>
        </w:rPr>
        <w:t xml:space="preserve"> </w:t>
      </w:r>
      <w:r w:rsidRPr="00633DCA">
        <w:rPr>
          <w:rFonts w:cs="Arial"/>
        </w:rPr>
        <w:t>zaliczane są do prac</w:t>
      </w:r>
      <w:r w:rsidR="00DE7442" w:rsidRPr="00633DCA">
        <w:rPr>
          <w:rFonts w:cs="Arial"/>
        </w:rPr>
        <w:t xml:space="preserve"> eksploatacyjnych</w:t>
      </w:r>
      <w:r w:rsidR="00633DCA" w:rsidRPr="00633DCA">
        <w:rPr>
          <w:rFonts w:cs="Arial"/>
        </w:rPr>
        <w:t xml:space="preserve"> przy urządzeniach</w:t>
      </w:r>
      <w:r w:rsidR="00DE7442" w:rsidRPr="00633DCA">
        <w:rPr>
          <w:rFonts w:cs="Arial"/>
        </w:rPr>
        <w:t xml:space="preserve"> </w:t>
      </w:r>
      <w:r w:rsidR="00633DCA" w:rsidRPr="00633DCA">
        <w:rPr>
          <w:rFonts w:cs="Arial"/>
        </w:rPr>
        <w:t>stwarzających możliwość wystąpienia szczególnego zagrożenia dla zdrowia lub życia ludzkiego</w:t>
      </w:r>
      <w:r w:rsidR="00DE7442" w:rsidRPr="00633DCA">
        <w:rPr>
          <w:rFonts w:cs="Arial"/>
        </w:rPr>
        <w:t xml:space="preserve">. </w:t>
      </w:r>
      <w:r w:rsidRPr="00633DCA">
        <w:rPr>
          <w:rFonts w:cs="Arial"/>
        </w:rPr>
        <w:t>Dlatego osoby wykonujące sprawdzanie instalacji powinny pos</w:t>
      </w:r>
      <w:r w:rsidR="00DE7442" w:rsidRPr="00633DCA">
        <w:rPr>
          <w:rFonts w:cs="Arial"/>
        </w:rPr>
        <w:t xml:space="preserve">iadać odpowiednie wykształcenie </w:t>
      </w:r>
      <w:r w:rsidRPr="00633DCA">
        <w:rPr>
          <w:rFonts w:cs="Arial"/>
        </w:rPr>
        <w:t>techniczne, doświadczenie eksploatacyjne oraz posiadać aktual</w:t>
      </w:r>
      <w:r w:rsidR="00DE7442" w:rsidRPr="00633DCA">
        <w:rPr>
          <w:rFonts w:cs="Arial"/>
        </w:rPr>
        <w:t xml:space="preserve">ne świadectwa kwalifikacyjne, </w:t>
      </w:r>
      <w:r w:rsidR="00846AA6">
        <w:rPr>
          <w:rFonts w:cs="Arial"/>
        </w:rPr>
        <w:t xml:space="preserve">                       </w:t>
      </w:r>
      <w:r w:rsidR="00DE7442" w:rsidRPr="00633DCA">
        <w:rPr>
          <w:rFonts w:cs="Arial"/>
        </w:rPr>
        <w:t xml:space="preserve">w </w:t>
      </w:r>
      <w:r w:rsidRPr="00633DCA">
        <w:rPr>
          <w:rFonts w:cs="Arial"/>
        </w:rPr>
        <w:t>zakresie kontrolno-pomiarowym, upoważniające do wykonyw</w:t>
      </w:r>
      <w:r w:rsidR="00DE7442" w:rsidRPr="00633DCA">
        <w:rPr>
          <w:rFonts w:cs="Arial"/>
        </w:rPr>
        <w:t xml:space="preserve">ania sprawdzań. Sprawdzanie </w:t>
      </w:r>
      <w:r w:rsidRPr="00633DCA">
        <w:rPr>
          <w:rFonts w:cs="Arial"/>
        </w:rPr>
        <w:t>instalacji ze względu bezpieczeństwa i względów prakt</w:t>
      </w:r>
      <w:r w:rsidR="00DE7442" w:rsidRPr="00633DCA">
        <w:rPr>
          <w:rFonts w:cs="Arial"/>
        </w:rPr>
        <w:t xml:space="preserve">ycznych w większości przypadków </w:t>
      </w:r>
      <w:r w:rsidRPr="00633DCA">
        <w:rPr>
          <w:rFonts w:cs="Arial"/>
        </w:rPr>
        <w:t>powinno być wykonywane dwuosobowo.</w:t>
      </w:r>
    </w:p>
    <w:p w:rsidR="00633DCA" w:rsidRDefault="00633DCA" w:rsidP="00DE744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633DCA" w:rsidRDefault="00633DCA" w:rsidP="002C601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633DCA">
        <w:rPr>
          <w:rFonts w:cs="Arial"/>
          <w:color w:val="000000" w:themeColor="text1"/>
        </w:rPr>
        <w:t>Us</w:t>
      </w:r>
      <w:r>
        <w:rPr>
          <w:rFonts w:cs="Arial"/>
          <w:color w:val="000000" w:themeColor="text1"/>
        </w:rPr>
        <w:t>tawa Prawo Energetyczne z dnia 10 kwietnia 1997 roku</w:t>
      </w:r>
      <w:r w:rsidR="002C6014">
        <w:rPr>
          <w:rFonts w:cs="Arial"/>
          <w:color w:val="000000" w:themeColor="text1"/>
        </w:rPr>
        <w:t xml:space="preserve"> </w:t>
      </w:r>
      <w:r w:rsidR="00E75861">
        <w:rPr>
          <w:rFonts w:cs="Arial"/>
        </w:rPr>
        <w:t xml:space="preserve">[tekst jednolity: Dz. U. </w:t>
      </w:r>
      <w:r w:rsidR="001D75A2">
        <w:rPr>
          <w:rFonts w:cs="Arial"/>
        </w:rPr>
        <w:t>2019</w:t>
      </w:r>
      <w:r w:rsidR="00E75861">
        <w:rPr>
          <w:rFonts w:cs="Arial"/>
        </w:rPr>
        <w:t xml:space="preserve"> poz. </w:t>
      </w:r>
      <w:r w:rsidR="001D75A2">
        <w:rPr>
          <w:rFonts w:cs="Arial"/>
        </w:rPr>
        <w:t>755</w:t>
      </w:r>
      <w:r w:rsidR="00E75861">
        <w:rPr>
          <w:rFonts w:cs="Arial"/>
        </w:rPr>
        <w:t xml:space="preserve"> </w:t>
      </w:r>
      <w:r w:rsidR="00E75861">
        <w:rPr>
          <w:rFonts w:cs="Arial"/>
        </w:rPr>
        <w:br/>
      </w:r>
      <w:r w:rsidR="002C6014" w:rsidRPr="003548B6">
        <w:rPr>
          <w:rFonts w:cs="Arial"/>
        </w:rPr>
        <w:t xml:space="preserve">z </w:t>
      </w:r>
      <w:r w:rsidR="001D75A2" w:rsidRPr="003548B6">
        <w:rPr>
          <w:rFonts w:cs="Arial"/>
        </w:rPr>
        <w:t>późn</w:t>
      </w:r>
      <w:r w:rsidR="002C6014" w:rsidRPr="003548B6">
        <w:rPr>
          <w:rFonts w:cs="Arial"/>
        </w:rPr>
        <w:t>. zm.]</w:t>
      </w:r>
      <w:r w:rsidR="002C6014">
        <w:rPr>
          <w:rFonts w:cs="Arial"/>
        </w:rPr>
        <w:t xml:space="preserve"> </w:t>
      </w:r>
      <w:r w:rsidRPr="00633DCA">
        <w:rPr>
          <w:rFonts w:cs="Arial"/>
          <w:color w:val="000000" w:themeColor="text1"/>
        </w:rPr>
        <w:t>w art. 54 stanowi, że o</w:t>
      </w:r>
      <w:r w:rsidR="002C6014">
        <w:rPr>
          <w:rFonts w:cs="Arial"/>
          <w:color w:val="000000" w:themeColor="text1"/>
        </w:rPr>
        <w:t xml:space="preserve">soby zajmujące się eksploatacją </w:t>
      </w:r>
      <w:r w:rsidRPr="00633DCA">
        <w:rPr>
          <w:rFonts w:cs="Arial"/>
          <w:color w:val="000000" w:themeColor="text1"/>
        </w:rPr>
        <w:t>sieci oraz urządzeń i instalacji obowiązane są posiadać kwalif</w:t>
      </w:r>
      <w:r w:rsidR="002C6014">
        <w:rPr>
          <w:rFonts w:cs="Arial"/>
          <w:color w:val="000000" w:themeColor="text1"/>
        </w:rPr>
        <w:t xml:space="preserve">ikacje potwierdzone świadectwem </w:t>
      </w:r>
      <w:r w:rsidRPr="00633DCA">
        <w:rPr>
          <w:rFonts w:cs="Arial"/>
          <w:color w:val="000000" w:themeColor="text1"/>
        </w:rPr>
        <w:t>wydany</w:t>
      </w:r>
      <w:r w:rsidR="002C6014">
        <w:rPr>
          <w:rFonts w:cs="Arial"/>
          <w:color w:val="000000" w:themeColor="text1"/>
        </w:rPr>
        <w:t>m przez komisje kwalifikacyjne.</w:t>
      </w:r>
    </w:p>
    <w:p w:rsidR="006709E8" w:rsidRDefault="006709E8" w:rsidP="002C601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</w:p>
    <w:p w:rsidR="006709E8" w:rsidRPr="006709E8" w:rsidRDefault="006709E8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709E8">
        <w:rPr>
          <w:rFonts w:cs="Arial"/>
        </w:rPr>
        <w:t>Przyrządy używane do sprawdzania stanu ochrony przeciwporażeniowej dla zachowania</w:t>
      </w:r>
      <w:r>
        <w:rPr>
          <w:rFonts w:cs="Arial"/>
        </w:rPr>
        <w:t xml:space="preserve"> </w:t>
      </w:r>
      <w:r w:rsidRPr="006709E8">
        <w:rPr>
          <w:rFonts w:cs="Arial"/>
        </w:rPr>
        <w:t xml:space="preserve">wiarygodności wyników badań powinny być poddawane okresowej kontroli metrologicznej, co najmniej raz na rok. Zgodnie </w:t>
      </w:r>
      <w:r w:rsidR="00846AA6">
        <w:rPr>
          <w:rFonts w:cs="Arial"/>
        </w:rPr>
        <w:t xml:space="preserve">                                </w:t>
      </w:r>
      <w:r w:rsidRPr="006709E8">
        <w:rPr>
          <w:rFonts w:cs="Arial"/>
        </w:rPr>
        <w:t>z nieobowiązującym Zarz</w:t>
      </w:r>
      <w:r>
        <w:rPr>
          <w:rFonts w:cs="Arial"/>
        </w:rPr>
        <w:t xml:space="preserve">ądzeniem nr 12 Prezesa Głównego </w:t>
      </w:r>
      <w:r w:rsidRPr="006709E8">
        <w:rPr>
          <w:rFonts w:cs="Arial"/>
        </w:rPr>
        <w:t>Urzędu Miar z 30 marca 1999 r. [18 -24] w sprawie wprowadze</w:t>
      </w:r>
      <w:r>
        <w:rPr>
          <w:rFonts w:cs="Arial"/>
        </w:rPr>
        <w:t xml:space="preserve">nia przepisów metrologicznych o </w:t>
      </w:r>
      <w:r w:rsidRPr="006709E8">
        <w:rPr>
          <w:rFonts w:cs="Arial"/>
        </w:rPr>
        <w:t xml:space="preserve">miernikach oporu pętli zwarcia. Według tego rozporządzenia </w:t>
      </w:r>
      <w:r>
        <w:rPr>
          <w:rFonts w:cs="Arial"/>
        </w:rPr>
        <w:t xml:space="preserve">okres ważności dowodów kontroli </w:t>
      </w:r>
      <w:r w:rsidRPr="006709E8">
        <w:rPr>
          <w:rFonts w:cs="Arial"/>
        </w:rPr>
        <w:t>metrologicznej mierników tego typu wynosi 13 miesięcy, licząc od pierwszego dnia miesiąca, w którym dokonano okresowej kontroli metrologicznej .</w:t>
      </w:r>
    </w:p>
    <w:p w:rsidR="006709E8" w:rsidRDefault="006709E8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6709E8">
        <w:rPr>
          <w:rFonts w:cs="Arial"/>
        </w:rPr>
        <w:t>Przyrządy używane do pomiaru rezystancji izolacji powinny b</w:t>
      </w:r>
      <w:r>
        <w:rPr>
          <w:rFonts w:cs="Arial"/>
        </w:rPr>
        <w:t xml:space="preserve">yć poddawane okresowej kontroli </w:t>
      </w:r>
      <w:r w:rsidRPr="006709E8">
        <w:rPr>
          <w:rFonts w:cs="Arial"/>
        </w:rPr>
        <w:t>metrologicznej uwierzytelnienia w razie uszkodzenia lub</w:t>
      </w:r>
      <w:r>
        <w:rPr>
          <w:rFonts w:cs="Arial"/>
        </w:rPr>
        <w:t xml:space="preserve"> stwierdzenia, że błędy wskazań </w:t>
      </w:r>
      <w:r w:rsidRPr="006709E8">
        <w:rPr>
          <w:rFonts w:cs="Arial"/>
        </w:rPr>
        <w:t>przekraczają graniczny błąd dopuszczalny wynoszący 2</w:t>
      </w:r>
      <w:r>
        <w:rPr>
          <w:rFonts w:cs="Arial"/>
        </w:rPr>
        <w:t xml:space="preserve">0 %. Takie wymagania wynikają z </w:t>
      </w:r>
      <w:r w:rsidRPr="006709E8">
        <w:rPr>
          <w:rFonts w:cs="Arial"/>
        </w:rPr>
        <w:t xml:space="preserve">nieobowiązującego Zarządzenia nr 18 Prezesa Głównego Urzędu Miar </w:t>
      </w:r>
      <w:r w:rsidR="00DE302A">
        <w:rPr>
          <w:rFonts w:cs="Arial"/>
        </w:rPr>
        <w:t xml:space="preserve">    </w:t>
      </w:r>
      <w:r w:rsidRPr="006709E8">
        <w:rPr>
          <w:rFonts w:cs="Arial"/>
        </w:rPr>
        <w:t xml:space="preserve">z 11 lipca 2000r. [18 -25] </w:t>
      </w:r>
      <w:r>
        <w:rPr>
          <w:rFonts w:cs="Arial"/>
        </w:rPr>
        <w:t xml:space="preserve">w sprawie wprowadzenia </w:t>
      </w:r>
      <w:r w:rsidRPr="006709E8">
        <w:rPr>
          <w:rFonts w:cs="Arial"/>
        </w:rPr>
        <w:t>przepisów metrologicznych o miernikach oporu izolacji.</w:t>
      </w: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Przykładowe wzory protokołów z pomiarów w instalacjach elektrycznych niskiego napięcia zawierające wymagane minimalne dane stanowią załączniki nr </w:t>
      </w:r>
      <w:r w:rsidR="00846AA6">
        <w:rPr>
          <w:rFonts w:cs="Arial"/>
        </w:rPr>
        <w:t>6-10 do SIWZ</w:t>
      </w:r>
      <w:r>
        <w:rPr>
          <w:rFonts w:cs="Arial"/>
        </w:rPr>
        <w:t>.</w:t>
      </w: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197B95" w:rsidRDefault="00197B95" w:rsidP="006709E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sectPr w:rsidR="00197B95" w:rsidSect="00DE3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F8"/>
    <w:rsid w:val="0007044E"/>
    <w:rsid w:val="000D020B"/>
    <w:rsid w:val="000D1D1B"/>
    <w:rsid w:val="00127362"/>
    <w:rsid w:val="00197B95"/>
    <w:rsid w:val="001D5CBB"/>
    <w:rsid w:val="001D75A2"/>
    <w:rsid w:val="001E08FD"/>
    <w:rsid w:val="00256A0D"/>
    <w:rsid w:val="002B02FA"/>
    <w:rsid w:val="002C6014"/>
    <w:rsid w:val="003548B6"/>
    <w:rsid w:val="003D3999"/>
    <w:rsid w:val="003D6D13"/>
    <w:rsid w:val="00442B89"/>
    <w:rsid w:val="00470760"/>
    <w:rsid w:val="00500F12"/>
    <w:rsid w:val="005B6B12"/>
    <w:rsid w:val="005D6891"/>
    <w:rsid w:val="006033A0"/>
    <w:rsid w:val="00633DCA"/>
    <w:rsid w:val="006709E8"/>
    <w:rsid w:val="00714E46"/>
    <w:rsid w:val="00722A0E"/>
    <w:rsid w:val="00846AA6"/>
    <w:rsid w:val="00855A86"/>
    <w:rsid w:val="00884793"/>
    <w:rsid w:val="008A7E05"/>
    <w:rsid w:val="008D1BCE"/>
    <w:rsid w:val="008D6260"/>
    <w:rsid w:val="008F59A9"/>
    <w:rsid w:val="00907882"/>
    <w:rsid w:val="009A29F8"/>
    <w:rsid w:val="00A40C30"/>
    <w:rsid w:val="00A94BC3"/>
    <w:rsid w:val="00B0528B"/>
    <w:rsid w:val="00B44515"/>
    <w:rsid w:val="00BA68EA"/>
    <w:rsid w:val="00C2636F"/>
    <w:rsid w:val="00C7655F"/>
    <w:rsid w:val="00C965DF"/>
    <w:rsid w:val="00CC5574"/>
    <w:rsid w:val="00DE302A"/>
    <w:rsid w:val="00DE7442"/>
    <w:rsid w:val="00E75861"/>
    <w:rsid w:val="00E848E8"/>
    <w:rsid w:val="00FD7D2A"/>
    <w:rsid w:val="00FF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6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6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CA0-F7A2-480F-9B86-507B3694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Bojara</dc:creator>
  <cp:lastModifiedBy>Sylwia Staszewska</cp:lastModifiedBy>
  <cp:revision>6</cp:revision>
  <dcterms:created xsi:type="dcterms:W3CDTF">2019-07-05T12:30:00Z</dcterms:created>
  <dcterms:modified xsi:type="dcterms:W3CDTF">2019-09-27T07:07:00Z</dcterms:modified>
</cp:coreProperties>
</file>