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571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502"/>
        <w:gridCol w:w="1343"/>
        <w:gridCol w:w="5528"/>
        <w:gridCol w:w="2976"/>
      </w:tblGrid>
      <w:tr w:rsidR="00D23417" w:rsidRPr="00010AB1" w:rsidTr="00132CA8">
        <w:trPr>
          <w:trHeight w:val="379"/>
        </w:trPr>
        <w:tc>
          <w:tcPr>
            <w:tcW w:w="242" w:type="pc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Lp.</w:t>
            </w:r>
          </w:p>
        </w:tc>
        <w:tc>
          <w:tcPr>
            <w:tcW w:w="649" w:type="pct"/>
            <w:vAlign w:val="center"/>
            <w:hideMark/>
          </w:tcPr>
          <w:p w:rsidR="00D23417" w:rsidRPr="00132CA8" w:rsidRDefault="00D23417" w:rsidP="00010A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32CA8">
              <w:rPr>
                <w:rFonts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2671" w:type="pc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Wymagane minimalne parametry techniczne</w:t>
            </w:r>
          </w:p>
        </w:tc>
        <w:tc>
          <w:tcPr>
            <w:tcW w:w="1439" w:type="pct"/>
            <w:vAlign w:val="center"/>
          </w:tcPr>
          <w:p w:rsidR="00D23417" w:rsidRPr="00132CA8" w:rsidRDefault="00D23417" w:rsidP="00010A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32CA8">
              <w:rPr>
                <w:rFonts w:cstheme="minorHAnsi"/>
                <w:b/>
                <w:sz w:val="20"/>
                <w:szCs w:val="20"/>
              </w:rPr>
              <w:t>Potwierdzenie spełnienia lub nie wymogu</w:t>
            </w:r>
            <w:r w:rsidR="00010AB1" w:rsidRPr="00132CA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32CA8">
              <w:rPr>
                <w:rFonts w:cstheme="minorHAnsi"/>
                <w:b/>
                <w:sz w:val="20"/>
                <w:szCs w:val="20"/>
              </w:rPr>
              <w:t>minimalnych parametrów technicznych poprzez wpisanie TAK bądź NIE</w:t>
            </w:r>
          </w:p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132CA8">
              <w:rPr>
                <w:rFonts w:cstheme="minorHAnsi"/>
                <w:b/>
                <w:sz w:val="20"/>
                <w:szCs w:val="20"/>
              </w:rPr>
              <w:t xml:space="preserve">(w </w:t>
            </w:r>
            <w:r w:rsidR="00010AB1" w:rsidRPr="00132CA8">
              <w:rPr>
                <w:rFonts w:cstheme="minorHAnsi"/>
                <w:b/>
                <w:sz w:val="20"/>
                <w:szCs w:val="20"/>
              </w:rPr>
              <w:t>miejscu,</w:t>
            </w:r>
            <w:r w:rsidRPr="00132CA8">
              <w:rPr>
                <w:rFonts w:cstheme="minorHAnsi"/>
                <w:b/>
                <w:sz w:val="20"/>
                <w:szCs w:val="20"/>
              </w:rPr>
              <w:t xml:space="preserve"> gdzie występuje słowo „Opis” Wykonawca zobligowany jest do wpisania ilości bądź modelu parametru</w:t>
            </w:r>
            <w:r w:rsidR="00132CA8" w:rsidRPr="00132CA8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23417" w:rsidRPr="00010AB1" w:rsidTr="00132CA8">
        <w:trPr>
          <w:trHeight w:val="2526"/>
        </w:trPr>
        <w:tc>
          <w:tcPr>
            <w:tcW w:w="3561" w:type="pct"/>
            <w:gridSpan w:val="3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STACJA OPISOWA</w:t>
            </w:r>
            <w:r w:rsidR="00010AB1">
              <w:rPr>
                <w:rFonts w:cstheme="minorHAnsi"/>
                <w:b/>
              </w:rPr>
              <w:t xml:space="preserve"> RTG</w:t>
            </w:r>
            <w:r w:rsidRPr="00010AB1">
              <w:rPr>
                <w:rFonts w:cstheme="minorHAnsi"/>
                <w:b/>
              </w:rPr>
              <w:t xml:space="preserve"> 3 MP– 2 szt.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Producent (stacja):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………………………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 xml:space="preserve">Model (stacja): 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……………………..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Producent (monitory):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………………………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Model (monitory):</w:t>
            </w:r>
          </w:p>
          <w:p w:rsidR="00D23417" w:rsidRPr="00010AB1" w:rsidRDefault="00D23417" w:rsidP="00EA7DD9">
            <w:pPr>
              <w:rPr>
                <w:rFonts w:cstheme="minorHAnsi"/>
                <w:b/>
              </w:rPr>
            </w:pPr>
          </w:p>
          <w:p w:rsidR="00D23417" w:rsidRPr="00CA132A" w:rsidRDefault="00D23417" w:rsidP="00EA7DD9">
            <w:pPr>
              <w:rPr>
                <w:rFonts w:cstheme="minorHAnsi"/>
              </w:rPr>
            </w:pPr>
            <w:r w:rsidRPr="00CA132A">
              <w:rPr>
                <w:rFonts w:cstheme="minorHAnsi"/>
              </w:rPr>
              <w:t>……………………….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  <w:b/>
              </w:rPr>
            </w:pPr>
            <w:r w:rsidRPr="00010AB1">
              <w:rPr>
                <w:rFonts w:cstheme="minorHAnsi"/>
                <w:b/>
              </w:rPr>
              <w:t>1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Obudowa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Obudowa typu tower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2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Procesor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Procesor powinien osiągać w teście PassMark CPU Mark wynik min. 7000 punktów na dzień ………… r. Procesor powinien mieć wbudowany kontroler pamięci DDR4 2133MHz.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Wynik dostępny jest na stronie: </w:t>
            </w:r>
            <w:hyperlink r:id="rId7" w:tgtFrame="_blank" w:history="1">
              <w:r w:rsidRPr="00010AB1">
                <w:rPr>
                  <w:rStyle w:val="Hipercze"/>
                  <w:rFonts w:cstheme="minorHAnsi"/>
                </w:rPr>
                <w:t>http://www.cpubenchmark.net</w:t>
              </w:r>
            </w:hyperlink>
            <w:r w:rsidRPr="00010AB1">
              <w:rPr>
                <w:rStyle w:val="Hipercze"/>
                <w:rFonts w:cstheme="minorHAnsi"/>
              </w:rPr>
              <w:t xml:space="preserve">. </w:t>
            </w:r>
            <w:r w:rsidRPr="00010AB1">
              <w:rPr>
                <w:rStyle w:val="Hipercze"/>
                <w:rFonts w:cstheme="minorHAnsi"/>
                <w:color w:val="auto"/>
                <w:u w:val="none"/>
              </w:rPr>
              <w:t xml:space="preserve">Zamawiający w załączniku nr ….. do SIWZ załącza wyniki testu PassMark CPU Mark </w:t>
            </w:r>
            <w:r w:rsidR="00132CA8">
              <w:rPr>
                <w:rStyle w:val="Hipercze"/>
                <w:rFonts w:cstheme="minorHAnsi"/>
                <w:color w:val="auto"/>
                <w:u w:val="none"/>
              </w:rPr>
              <w:t xml:space="preserve">              </w:t>
            </w:r>
            <w:r w:rsidRPr="00010AB1">
              <w:rPr>
                <w:rStyle w:val="Hipercze"/>
                <w:rFonts w:cstheme="minorHAnsi"/>
                <w:color w:val="auto"/>
                <w:u w:val="none"/>
              </w:rPr>
              <w:t>z dnia ……..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Wykonawca zobligowany jest do podania w swojej ofercie modelu procesora.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Producent;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Model: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3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Pamięć wbudowana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Pamięć RAM DDR4 8GB możliwość rozbudowy do min 32 GB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Ilość: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4</w:t>
            </w:r>
          </w:p>
        </w:tc>
        <w:tc>
          <w:tcPr>
            <w:tcW w:w="649" w:type="pct"/>
            <w:vAlign w:val="center"/>
            <w:hideMark/>
          </w:tcPr>
          <w:p w:rsidR="00D23417" w:rsidRPr="00132CA8" w:rsidRDefault="00D23417" w:rsidP="00010A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2CA8">
              <w:rPr>
                <w:rFonts w:cstheme="minorHAnsi"/>
                <w:sz w:val="20"/>
                <w:szCs w:val="20"/>
              </w:rPr>
              <w:t>Komunikacja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Porty: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2x USB 3.0,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2x USB 2.0,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1x Wejście audio,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1x Wejście mikrofonowe,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1x RJ45 1Gb Ethernet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5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Dysk twardy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Min.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500GB SATA III 7200 obr./min., 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6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Karta sieciowa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Zintegrowana z płytą główną karta sieciowa 1Gb Ethernet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7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Napęd optyczny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Wbudowany, nagrywarka DVD +/- RW DL 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8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System operacyjny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Preinsatalowany w dostarczanych jednostkach komputerowych system operacyjny,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dostarczony wraz </w:t>
            </w:r>
            <w:r w:rsidR="00132CA8">
              <w:rPr>
                <w:rFonts w:cstheme="minorHAnsi"/>
              </w:rPr>
              <w:t xml:space="preserve">                 </w:t>
            </w:r>
            <w:r w:rsidRPr="00010AB1">
              <w:rPr>
                <w:rFonts w:cstheme="minorHAnsi"/>
              </w:rPr>
              <w:t xml:space="preserve">z nośnikiem. Klucz licencyjny musi być zapisany trwale </w:t>
            </w:r>
            <w:r w:rsidR="00132CA8">
              <w:rPr>
                <w:rFonts w:cstheme="minorHAnsi"/>
              </w:rPr>
              <w:t xml:space="preserve">               </w:t>
            </w:r>
            <w:r w:rsidRPr="00010AB1">
              <w:rPr>
                <w:rFonts w:cstheme="minorHAnsi"/>
              </w:rPr>
              <w:t xml:space="preserve">w BIOS i umożliwiać instalację systemu operacyjnego </w:t>
            </w:r>
            <w:r w:rsidR="00132CA8">
              <w:rPr>
                <w:rFonts w:cstheme="minorHAnsi"/>
              </w:rPr>
              <w:t xml:space="preserve">                  </w:t>
            </w:r>
            <w:r w:rsidRPr="00010AB1">
              <w:rPr>
                <w:rFonts w:cstheme="minorHAnsi"/>
              </w:rPr>
              <w:lastRenderedPageBreak/>
              <w:t xml:space="preserve">na podstawie dołączonego nośnika bezpośrednio </w:t>
            </w:r>
            <w:r w:rsidR="00132CA8">
              <w:rPr>
                <w:rFonts w:cstheme="minorHAnsi"/>
              </w:rPr>
              <w:t xml:space="preserve">                     </w:t>
            </w:r>
            <w:r w:rsidRPr="00010AB1">
              <w:rPr>
                <w:rFonts w:cstheme="minorHAnsi"/>
              </w:rPr>
              <w:t>z wbudowanego napędu lub zdalnie bez potrzeby ręcznego wpisywania klucza licencyjnego. Oferowany system przy reinstalacji nie może wymagać aktywacji klucza licencyjnego za pośrednictwem telefonu i Internetu.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1. Licencja bezterminowa.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2. Polska wersja językowa.</w:t>
            </w:r>
          </w:p>
          <w:p w:rsidR="00D23417" w:rsidRPr="00010AB1" w:rsidRDefault="00D23417" w:rsidP="00010AB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3. Posiadający wsparcie w zakresie udostępnienia przez producenta oprogramowania poprawek dotyczących bezpieczeństwa oraz błędów krytycznych w systemie poprzez min. 3 lata od daty zakupu.</w:t>
            </w:r>
          </w:p>
          <w:p w:rsidR="00D23417" w:rsidRPr="00010AB1" w:rsidRDefault="00D23417" w:rsidP="00010AB1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4. Obsługa procesorów wielordzeniowych.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5. System operacyjny musi posiadać możliwość wpięcia </w:t>
            </w:r>
            <w:r w:rsidR="00132CA8">
              <w:rPr>
                <w:rFonts w:cstheme="minorHAnsi"/>
              </w:rPr>
              <w:t xml:space="preserve">          </w:t>
            </w:r>
            <w:r w:rsidRPr="00010AB1">
              <w:rPr>
                <w:rFonts w:cstheme="minorHAnsi"/>
              </w:rPr>
              <w:t>i konfiguracji</w:t>
            </w:r>
            <w:r w:rsidR="00010AB1">
              <w:rPr>
                <w:rFonts w:cstheme="minorHAnsi"/>
              </w:rPr>
              <w:t xml:space="preserve"> konta</w:t>
            </w:r>
            <w:r w:rsidRPr="00010AB1">
              <w:rPr>
                <w:rFonts w:cstheme="minorHAnsi"/>
              </w:rPr>
              <w:t xml:space="preserve"> komputera</w:t>
            </w:r>
            <w:r w:rsidR="00010AB1">
              <w:rPr>
                <w:rFonts w:cstheme="minorHAnsi"/>
              </w:rPr>
              <w:t xml:space="preserve"> oraz użytkowników</w:t>
            </w:r>
            <w:r w:rsidRPr="00010AB1">
              <w:rPr>
                <w:rFonts w:cstheme="minorHAnsi"/>
              </w:rPr>
              <w:t xml:space="preserve"> </w:t>
            </w:r>
            <w:r w:rsidR="00132CA8">
              <w:rPr>
                <w:rFonts w:cstheme="minorHAnsi"/>
              </w:rPr>
              <w:t xml:space="preserve">              </w:t>
            </w:r>
            <w:r w:rsidRPr="00010AB1">
              <w:rPr>
                <w:rFonts w:cstheme="minorHAnsi"/>
              </w:rPr>
              <w:t>w domenie firmy Zamawiającego.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6. System umożli</w:t>
            </w:r>
            <w:r w:rsidR="00132CA8">
              <w:rPr>
                <w:rFonts w:cstheme="minorHAnsi"/>
              </w:rPr>
              <w:t xml:space="preserve">wia rejestrację konta komputera                </w:t>
            </w:r>
            <w:r w:rsidRPr="00010AB1">
              <w:rPr>
                <w:rFonts w:cstheme="minorHAnsi"/>
              </w:rPr>
              <w:t>w domenie z poziomu stacji roboczej przy użyciu konta administratora domeny – wymóg podyktowany jest wykorzystaniem w sieci LAN zamawiającego domeny.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7. Graficzny okienkowy interfejs użytkownika.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8. Obsługa co najmniej 4 GB RAM.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9. Pełna obsługa sprzętu będącego przedmiotem zamówienia w tym kompatybilność sterowników </w:t>
            </w:r>
            <w:r w:rsidR="00132CA8">
              <w:rPr>
                <w:rFonts w:cstheme="minorHAnsi"/>
              </w:rPr>
              <w:t xml:space="preserve">              </w:t>
            </w:r>
            <w:r w:rsidRPr="00010AB1">
              <w:rPr>
                <w:rFonts w:cstheme="minorHAnsi"/>
              </w:rPr>
              <w:t>np. sterowników do urządzeń peryferyjnych.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10. Możliwość pracy sieciowej.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11. Możliwość darmowej aktualizacji poprzez sieć.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12. Możliwość dokonywania aktualizacji i poprawek systemu przez Internet z możliwością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wyboru instalowanych poprawek.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13. Możliwość dokonywania uaktualnień sterowników urządzeń przez Internet.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14. Darmowe aktualizacje w ramach wersji systemu operacyjnego przez Internet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(niezbędne aktualizacje, poprawki, biuletyny bezpieczeństwa muszą być dostarczane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bez dodatkowych opłat).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15. Internetowa aktualizacja zapewniona w języku polskim.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16. Wbudowana zapora internetowa (firewall) dla ochrony połączeń internetowych;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zintegrowana z systemem konsola do zarządzania ustawieniami zapory i regułami IP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v4 i v6.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17. Zlokalizowane w języku polskim, co najmniej następujące elementy: menu, pomoc,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komunikaty systemowe.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18. Wsparcie dla powszechnie używanych urządzeń peryferyjnych (drukarek, urządzeń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sieciowych, standardów USB, Plug &amp;Play, Wi-Fi).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19. Funkcjonalność automatycznej zmiany domyślnej drukarki w zależności od sieci, do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której podłączony jest komputer.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20. Interfejs użytkownika działający w trybie graficznym, zintegrowana z interfejsem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użytkownika interaktywna </w:t>
            </w:r>
            <w:r w:rsidRPr="00010AB1">
              <w:rPr>
                <w:rFonts w:cstheme="minorHAnsi"/>
              </w:rPr>
              <w:lastRenderedPageBreak/>
              <w:t>część pulpitu służącą do uruchamiania aplikacji, które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użytkownik może dowolnie wymieniać i pobrać ze strony producenta.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21. Możliwość zdalnej automatycznej instalacji, konfiguracji, administrowania oraz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aktualizowania systemu.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22. Zabezpieczony hasłem hierarchiczny dostęp </w:t>
            </w:r>
            <w:r w:rsidR="00132CA8">
              <w:rPr>
                <w:rFonts w:cstheme="minorHAnsi"/>
              </w:rPr>
              <w:t xml:space="preserve">                           </w:t>
            </w:r>
            <w:r w:rsidRPr="00010AB1">
              <w:rPr>
                <w:rFonts w:cstheme="minorHAnsi"/>
              </w:rPr>
              <w:t>do systemu, konta i profile użytkowników zarządzane zdalnie; praca systemu w trybie ochrony kont użytkowników.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23. Zintegrowany z systemem moduł wyszukiwania informacji (plików różnego typu)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dostępny z co najmniej: poziomu menu, poziomu otwartego okna systemu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operacyjnego.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24. System wyszukiwania oparty na konfigurowalnym przez użytkownika module</w:t>
            </w:r>
            <w:r w:rsidR="00132CA8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indeksacji zasobów lokalnych.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25. Zintegrowany z systemem operacyjnym moduł synchronizacji komputera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z urządzeniami zewnętrznymi.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26. Wbudowany system pomocy w języku polskim.</w:t>
            </w:r>
          </w:p>
          <w:p w:rsidR="00D23417" w:rsidRPr="00010AB1" w:rsidRDefault="00775811" w:rsidP="00EA7DD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27. </w:t>
            </w:r>
            <w:r w:rsidR="00D23417" w:rsidRPr="00010AB1">
              <w:rPr>
                <w:rFonts w:cstheme="minorHAnsi"/>
              </w:rPr>
              <w:t>Możliwość przystosowania stanowiska dla osób niepełnosprawnych (np. słabo</w:t>
            </w:r>
            <w:r>
              <w:rPr>
                <w:rFonts w:cstheme="minorHAnsi"/>
              </w:rPr>
              <w:t xml:space="preserve"> </w:t>
            </w:r>
            <w:r w:rsidR="00D23417" w:rsidRPr="00010AB1">
              <w:rPr>
                <w:rFonts w:cstheme="minorHAnsi"/>
              </w:rPr>
              <w:t>widzących).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28. Możliwość zarządzania stacją roboczą poprzez polityki – przez politykę rozumiemy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zestaw reguł definiujących lub ograniczających funkcjonalność systemu lub aplikacji.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29. Automatyczne występowanie i używanie (wystawianie) certyfikatów PKI X.509.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30. Wsparcie dla logowania przy pomocy smartcard.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31. Rozbudowane polityki bezpieczeństwa – polityki dla systemu operacyjnego i dla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wskazanych aplikacji.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32. System musi posiadać narzędzia służące </w:t>
            </w:r>
            <w:r w:rsidR="00775811">
              <w:rPr>
                <w:rFonts w:cstheme="minorHAnsi"/>
              </w:rPr>
              <w:t xml:space="preserve">                               </w:t>
            </w:r>
            <w:r w:rsidRPr="00010AB1">
              <w:rPr>
                <w:rFonts w:cstheme="minorHAnsi"/>
              </w:rPr>
              <w:t>do administracji, wykonywania kopii</w:t>
            </w:r>
            <w:r w:rsidR="00775811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zapasowych polityk </w:t>
            </w:r>
            <w:r w:rsidR="00775811">
              <w:rPr>
                <w:rFonts w:cstheme="minorHAnsi"/>
              </w:rPr>
              <w:t xml:space="preserve">     </w:t>
            </w:r>
            <w:r w:rsidRPr="00010AB1">
              <w:rPr>
                <w:rFonts w:cstheme="minorHAnsi"/>
              </w:rPr>
              <w:t>i ich odtwarzania oraz generowania raportów z ustawień polityk.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33. Wsparcie dla Sun Java i .NET Framework 1.1 i 2.0 i 3.0 lub programów równoważnych, tj. – umożliwiających uruchomienie aplikacji działających we wskazanych środowiskach</w:t>
            </w:r>
            <w:r w:rsidR="00775811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lastRenderedPageBreak/>
              <w:t xml:space="preserve">Producent: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lastRenderedPageBreak/>
              <w:t xml:space="preserve">Model: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lastRenderedPageBreak/>
              <w:t>9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  min 200W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10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Wymagania dodatkowe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Klawiatura US</w:t>
            </w:r>
            <w:r w:rsidR="00775811">
              <w:rPr>
                <w:rFonts w:cstheme="minorHAnsi"/>
              </w:rPr>
              <w:t xml:space="preserve">B w układzie </w:t>
            </w:r>
            <w:r w:rsidR="002E3278">
              <w:rPr>
                <w:rFonts w:cstheme="minorHAnsi"/>
              </w:rPr>
              <w:t>QWERTY.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Mysz optyczna USB z min dwoma klawiszami oraz rolką (scroll)</w:t>
            </w:r>
            <w:r w:rsidR="00775811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99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11</w:t>
            </w:r>
          </w:p>
        </w:tc>
        <w:tc>
          <w:tcPr>
            <w:tcW w:w="649" w:type="pct"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Karta medyczna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Dedykowana przez producenta monitorów karta medyczna</w:t>
            </w:r>
            <w:r w:rsidR="00775811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 w:val="restar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12</w:t>
            </w:r>
          </w:p>
        </w:tc>
        <w:tc>
          <w:tcPr>
            <w:tcW w:w="649" w:type="pct"/>
            <w:vMerge w:val="restart"/>
            <w:vAlign w:val="center"/>
            <w:hideMark/>
          </w:tcPr>
          <w:p w:rsidR="00D23417" w:rsidRPr="00775811" w:rsidRDefault="00D23417" w:rsidP="00010A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5811">
              <w:rPr>
                <w:rFonts w:cstheme="minorHAnsi"/>
                <w:sz w:val="20"/>
                <w:szCs w:val="20"/>
              </w:rPr>
              <w:t xml:space="preserve">Monitory </w:t>
            </w:r>
            <w:r w:rsidRPr="00775811">
              <w:rPr>
                <w:rFonts w:cstheme="minorHAnsi"/>
                <w:sz w:val="18"/>
                <w:szCs w:val="18"/>
              </w:rPr>
              <w:t>diagnostyczne</w:t>
            </w:r>
          </w:p>
        </w:tc>
        <w:tc>
          <w:tcPr>
            <w:tcW w:w="2671" w:type="pct"/>
          </w:tcPr>
          <w:p w:rsidR="00D23417" w:rsidRPr="00010AB1" w:rsidRDefault="00D23417" w:rsidP="002B181D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2 x diagnostyczny monitor monochromatyczny  min. 21”</w:t>
            </w:r>
            <w:r w:rsidR="00775811">
              <w:rPr>
                <w:rFonts w:cstheme="minorHAnsi"/>
              </w:rPr>
              <w:t xml:space="preserve">   </w:t>
            </w:r>
            <w:r w:rsidRPr="00010AB1">
              <w:rPr>
                <w:rFonts w:cstheme="minorHAnsi"/>
              </w:rPr>
              <w:t xml:space="preserve"> o rozdzielczości   </w:t>
            </w:r>
            <w:r w:rsidR="002B181D" w:rsidRPr="002B181D">
              <w:rPr>
                <w:rFonts w:cstheme="minorHAnsi"/>
                <w:color w:val="00B050"/>
              </w:rPr>
              <w:t>2048x1536</w:t>
            </w:r>
            <w:bookmarkStart w:id="0" w:name="_GoBack"/>
            <w:bookmarkEnd w:id="0"/>
            <w:r w:rsidRPr="00010AB1">
              <w:rPr>
                <w:rFonts w:cstheme="minorHAnsi"/>
              </w:rPr>
              <w:t>, wielkość plamki 0,270 mm, jasność min. 800 cd/m2, kontrast 1400:1, kalibracja sprzętowa DICOM, Matryca 10-bitowa, certyfikat Medical Device Class I.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Producent: 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………………………..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Model:</w:t>
            </w: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………………………..</w:t>
            </w: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Wbudowany kalibrator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9B35B9">
        <w:trPr>
          <w:trHeight w:val="567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  <w:hideMark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Monitor LCD min.</w:t>
            </w:r>
            <w:r w:rsidR="00CA132A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22”, rozdzielczość 1680x1050, jasność 250cd/m2, kontrast  1000:1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13</w:t>
            </w:r>
          </w:p>
        </w:tc>
        <w:tc>
          <w:tcPr>
            <w:tcW w:w="649" w:type="pc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</w:t>
            </w:r>
          </w:p>
        </w:tc>
        <w:tc>
          <w:tcPr>
            <w:tcW w:w="2671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Zasilacz UPS dobrany mocą do oferowanej stacji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</w:tcPr>
          <w:p w:rsidR="00D23417" w:rsidRPr="00010AB1" w:rsidRDefault="00D23417" w:rsidP="00EA7DD9">
            <w:pPr>
              <w:jc w:val="both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 w:val="restar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14</w:t>
            </w:r>
          </w:p>
        </w:tc>
        <w:tc>
          <w:tcPr>
            <w:tcW w:w="649" w:type="pct"/>
            <w:vMerge w:val="restart"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Oprogramowanie stacji – </w:t>
            </w:r>
            <w:r w:rsidRPr="00775811">
              <w:rPr>
                <w:rFonts w:cstheme="minorHAnsi"/>
                <w:sz w:val="20"/>
                <w:szCs w:val="20"/>
              </w:rPr>
              <w:t xml:space="preserve">przeglądarka </w:t>
            </w:r>
            <w:r w:rsidRPr="00775811">
              <w:rPr>
                <w:rFonts w:cstheme="minorHAnsi"/>
                <w:sz w:val="18"/>
                <w:szCs w:val="18"/>
              </w:rPr>
              <w:t>diagnostyczna</w:t>
            </w:r>
          </w:p>
        </w:tc>
        <w:tc>
          <w:tcPr>
            <w:tcW w:w="2671" w:type="pct"/>
          </w:tcPr>
          <w:p w:rsidR="00D23417" w:rsidRPr="00010AB1" w:rsidRDefault="00D23417" w:rsidP="0077581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Możliwe jest przeszukiwanie kilku źródeł jednocześnie, system może przeszukiwać w tej samej chwili system archiwizacji, system PACS (niezbędna jest integracja </w:t>
            </w:r>
            <w:r w:rsidR="00775811">
              <w:rPr>
                <w:rFonts w:cstheme="minorHAnsi"/>
              </w:rPr>
              <w:t xml:space="preserve">                      </w:t>
            </w:r>
            <w:r w:rsidRPr="00010AB1">
              <w:rPr>
                <w:rFonts w:cstheme="minorHAnsi"/>
              </w:rPr>
              <w:t>z lokalnym systemem PACS)  oraz dane z systemu HIS uprzednio uzyskane przez system archiwizacji. Wyniki prezentowane są na jednej spójnej liście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77581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obsługuje SSO, przechodzenie pomiędzy stronami nie wymaga ponownego logowania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775811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pozwala na wyszukanie pacjenta po podaniu jego nr PESEL, imienia nazwiska, daty urodzenia.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pozwala na wyświetlenie badań RTG o następujących funkcjach: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badania w układzie 1 x 1 , 2 x 1 , 2 x 2, inne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pozwala na zmianę okna WindowLvl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pozwala na powiększenie, pomniejszenie obrazu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pozwala na przesuwanie obrazu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pozwala na</w:t>
            </w:r>
            <w:r w:rsidR="009B35B9">
              <w:rPr>
                <w:rFonts w:cstheme="minorHAnsi"/>
              </w:rPr>
              <w:t xml:space="preserve"> podstawowe pomiary odcinek lin</w:t>
            </w:r>
            <w:r w:rsidRPr="00010AB1">
              <w:rPr>
                <w:rFonts w:cstheme="minorHAnsi"/>
              </w:rPr>
              <w:t xml:space="preserve">iowy, </w:t>
            </w:r>
            <w:r w:rsidR="009B35B9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kąt, elipsa, koło, prostokąt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pozwala na wyświetlenie obrazów mammo-graficznych</w:t>
            </w:r>
            <w:r w:rsidR="009B35B9">
              <w:rPr>
                <w:rFonts w:cstheme="minorHAnsi"/>
              </w:rPr>
              <w:t xml:space="preserve">   </w:t>
            </w:r>
            <w:r w:rsidRPr="00010AB1">
              <w:rPr>
                <w:rFonts w:cstheme="minorHAnsi"/>
              </w:rPr>
              <w:t xml:space="preserve"> w układach CC, MLO, LM, CC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- pozwa</w:t>
            </w:r>
            <w:r w:rsidR="009B35B9">
              <w:rPr>
                <w:rFonts w:cstheme="minorHAnsi"/>
              </w:rPr>
              <w:t>la na wyświetlenie obrazów tomo</w:t>
            </w:r>
            <w:r w:rsidRPr="00010AB1">
              <w:rPr>
                <w:rFonts w:cstheme="minorHAnsi"/>
              </w:rPr>
              <w:t xml:space="preserve">graficznych </w:t>
            </w:r>
            <w:r w:rsidR="009B35B9">
              <w:rPr>
                <w:rFonts w:cstheme="minorHAnsi"/>
              </w:rPr>
              <w:t xml:space="preserve">         w trybie MPR, </w:t>
            </w:r>
            <w:r w:rsidRPr="00010AB1">
              <w:rPr>
                <w:rFonts w:cstheme="minorHAnsi"/>
              </w:rPr>
              <w:t xml:space="preserve"> MIP, </w:t>
            </w:r>
            <w:r w:rsidR="009B35B9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MinIP,</w:t>
            </w:r>
            <w:r w:rsidR="009B35B9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 xml:space="preserve"> AveIP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- pozwala na wyświetlenie ekranu kontrolnego TG19 lub równoważnego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Przeglądarka medyczna posiada funkcję MIP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MIP (Maximum Intensity Projection) </w:t>
            </w:r>
            <w:r w:rsidR="009B35B9" w:rsidRPr="00010AB1">
              <w:rPr>
                <w:rFonts w:cstheme="minorHAnsi"/>
              </w:rPr>
              <w:t>–</w:t>
            </w:r>
            <w:r w:rsidR="009B35B9">
              <w:rPr>
                <w:rFonts w:cstheme="minorHAnsi"/>
              </w:rPr>
              <w:t xml:space="preserve"> </w:t>
            </w:r>
            <w:r w:rsidRPr="00010AB1">
              <w:rPr>
                <w:rFonts w:cstheme="minorHAnsi"/>
              </w:rPr>
              <w:t>projekcja największej wartości natężenia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MinIP (Minimum Intensity Projection) – projekcja najmniejszej wartości natężenia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AveIP (Average Intensity Projection) – projekcja średniej wartości natężenia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Automatyczna segmentacja: wątroby, naczyń w wątrobie. Automatyczny  podział naczyń na naczynia wątrobowe </w:t>
            </w:r>
            <w:r w:rsidR="009B35B9">
              <w:rPr>
                <w:rFonts w:cstheme="minorHAnsi"/>
              </w:rPr>
              <w:t xml:space="preserve">         </w:t>
            </w:r>
            <w:r w:rsidRPr="00010AB1">
              <w:rPr>
                <w:rFonts w:cstheme="minorHAnsi"/>
              </w:rPr>
              <w:t xml:space="preserve">i wrotne. Automatyczny podział na segmenty </w:t>
            </w:r>
            <w:r w:rsidR="009B35B9">
              <w:rPr>
                <w:rFonts w:cstheme="minorHAnsi"/>
              </w:rPr>
              <w:t xml:space="preserve">                       </w:t>
            </w:r>
            <w:r w:rsidRPr="00010AB1">
              <w:rPr>
                <w:rFonts w:cstheme="minorHAnsi"/>
              </w:rPr>
              <w:t xml:space="preserve">(8 i 9 segmentów). Pomiar objętości względnej </w:t>
            </w:r>
            <w:r w:rsidR="009B35B9">
              <w:rPr>
                <w:rFonts w:cstheme="minorHAnsi"/>
              </w:rPr>
              <w:t xml:space="preserve">                        </w:t>
            </w:r>
            <w:r w:rsidRPr="00010AB1">
              <w:rPr>
                <w:rFonts w:cstheme="minorHAnsi"/>
              </w:rPr>
              <w:t xml:space="preserve">i bezwzględnej wątroby. Pomiar objętości względnej </w:t>
            </w:r>
            <w:r w:rsidR="009B35B9">
              <w:rPr>
                <w:rFonts w:cstheme="minorHAnsi"/>
              </w:rPr>
              <w:t xml:space="preserve">               </w:t>
            </w:r>
            <w:r w:rsidRPr="00010AB1">
              <w:rPr>
                <w:rFonts w:cstheme="minorHAnsi"/>
              </w:rPr>
              <w:t>i bezwzględne płata prawego i lewego wątroby.  Wirtualna resekcja segmentów,  generowanie raportu na potrzeby resekcji segmentów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płuc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oskrzeli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tchawicy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nerek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śledziony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jelita grubego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serca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mózgu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żeber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Automatyczna segmentacja jamy nosowej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Segmentacja woreczka żółciowego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Numerowanie żeber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Śledzenie progresji zmian nowotworowych w oparciu </w:t>
            </w:r>
            <w:r w:rsidR="009B35B9">
              <w:rPr>
                <w:rFonts w:cstheme="minorHAnsi"/>
              </w:rPr>
              <w:t xml:space="preserve">                    </w:t>
            </w:r>
            <w:r w:rsidRPr="00010AB1">
              <w:rPr>
                <w:rFonts w:cstheme="minorHAnsi"/>
              </w:rPr>
              <w:t>o obrazy różnych modalności</w:t>
            </w:r>
            <w:r w:rsidR="009B35B9">
              <w:rPr>
                <w:rFonts w:cstheme="minorHAnsi"/>
              </w:rPr>
              <w:t>.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System umożliwi system śledzenia przebiegu zmian nowotworowych używając modalności: PET/CT, SPECT/CT, MR, CT. System powinien umożliwić wyświetlenie </w:t>
            </w:r>
            <w:r w:rsidR="009B35B9">
              <w:rPr>
                <w:rFonts w:cstheme="minorHAnsi"/>
              </w:rPr>
              <w:t xml:space="preserve">                      </w:t>
            </w:r>
            <w:r w:rsidRPr="00010AB1">
              <w:rPr>
                <w:rFonts w:cstheme="minorHAnsi"/>
              </w:rPr>
              <w:t>na jednym oknie minimum czterech badań.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System śledzenia zmian nowotworowych powinien zawierać automatyczne pomiary progresji zmiany, które automatycznie dokonują obliczenia zgodnie z kryteriami: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Recist 1.0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Recist 1.1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WHO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Choi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Percist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mRecist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mPercist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Aplikacja obsługuje wyniki przyrostowe: można załadować uprzednio zapisane wyniki pacjenta i wykorzystać je </w:t>
            </w:r>
            <w:r w:rsidR="009B35B9">
              <w:rPr>
                <w:rFonts w:cstheme="minorHAnsi"/>
              </w:rPr>
              <w:t xml:space="preserve">             </w:t>
            </w:r>
            <w:r w:rsidRPr="00010AB1">
              <w:rPr>
                <w:rFonts w:cstheme="minorHAnsi"/>
              </w:rPr>
              <w:t>w ramach nowego badania.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Funkcja śledzenia zmian nowotworowych powinna automatycznie dokonać fuzji zmian</w:t>
            </w:r>
          </w:p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>Ustawienia wstępne w aplikacji określają sposób obliczania i wyświetlania wyników segmentacji i śledzenia. Poszczególni użytkownicy mogą tworzyć ustawienia wstępne dla własnego użytku; użytkownicy mają także uprawnienia do tworzenia ustawień wstępnych w celu udostępniania ich wszystkim użytkownikom.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Fuzja i rejestracja obrazów następujących modalności: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CT/CT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MR/MR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NM/CT (SPECT/CT and PET/CT)</w:t>
            </w:r>
          </w:p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</w:rPr>
              <w:t>CT/MR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Funkcjonalność oceny perfuzji mózgowej, jak również </w:t>
            </w:r>
            <w:r w:rsidR="009B35B9">
              <w:rPr>
                <w:rFonts w:cstheme="minorHAnsi"/>
              </w:rPr>
              <w:t xml:space="preserve">                </w:t>
            </w:r>
            <w:r w:rsidRPr="00010AB1">
              <w:rPr>
                <w:rFonts w:cstheme="minorHAnsi"/>
              </w:rPr>
              <w:t>w ocenie całościowej lub miejscowej perfuzji wątroby. Funkcjonalność dostępna na badaniach CT i MR</w:t>
            </w:r>
            <w:r w:rsidR="004C225C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Wyznaczenie map ADC o wysokim współczynniku b </w:t>
            </w:r>
            <w:r w:rsidR="009B35B9">
              <w:rPr>
                <w:rFonts w:cstheme="minorHAnsi"/>
              </w:rPr>
              <w:t xml:space="preserve">                    </w:t>
            </w:r>
            <w:r w:rsidRPr="00010AB1">
              <w:rPr>
                <w:rFonts w:cstheme="minorHAnsi"/>
              </w:rPr>
              <w:t>w oparciu o mapy ADC o niskich współczynnikach b dla badań MR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  <w:r w:rsidRPr="00010AB1">
              <w:rPr>
                <w:rFonts w:cstheme="minorHAnsi"/>
                <w:b/>
                <w:smallCaps/>
              </w:rPr>
              <w:t>Gwarancja i wsparcie techniczne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  <w:vAlign w:val="center"/>
          </w:tcPr>
          <w:p w:rsidR="00D23417" w:rsidRPr="00010AB1" w:rsidRDefault="00D23417" w:rsidP="009B35B9">
            <w:pPr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Gwarancja oraz wsparcie techniczne </w:t>
            </w:r>
            <w:r w:rsidR="002E3278">
              <w:rPr>
                <w:rFonts w:cstheme="minorHAnsi"/>
              </w:rPr>
              <w:t xml:space="preserve">udzielone na okres min. </w:t>
            </w:r>
            <w:r w:rsidR="00D02C04">
              <w:rPr>
                <w:rFonts w:cstheme="minorHAnsi"/>
              </w:rPr>
              <w:t>24 miesięcy.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9B35B9">
            <w:pPr>
              <w:ind w:right="310"/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Dostęp do systemu zgłaszania błędów nieustannie </w:t>
            </w:r>
            <w:r w:rsidR="009B35B9">
              <w:rPr>
                <w:rFonts w:cstheme="minorHAnsi"/>
              </w:rPr>
              <w:t xml:space="preserve">                 </w:t>
            </w:r>
            <w:r w:rsidRPr="00010AB1">
              <w:rPr>
                <w:rFonts w:cstheme="minorHAnsi"/>
              </w:rPr>
              <w:t>w trakcie trwania gwarancji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  <w:tr w:rsidR="00D23417" w:rsidRPr="00010AB1" w:rsidTr="00132CA8">
        <w:trPr>
          <w:trHeight w:val="20"/>
        </w:trPr>
        <w:tc>
          <w:tcPr>
            <w:tcW w:w="242" w:type="pct"/>
            <w:vMerge/>
            <w:vAlign w:val="center"/>
          </w:tcPr>
          <w:p w:rsidR="00D23417" w:rsidRPr="00010AB1" w:rsidRDefault="00D23417" w:rsidP="00EA7DD9">
            <w:pPr>
              <w:rPr>
                <w:rFonts w:cstheme="minorHAnsi"/>
              </w:rPr>
            </w:pPr>
          </w:p>
        </w:tc>
        <w:tc>
          <w:tcPr>
            <w:tcW w:w="649" w:type="pct"/>
            <w:vMerge/>
            <w:vAlign w:val="center"/>
          </w:tcPr>
          <w:p w:rsidR="00D23417" w:rsidRPr="00010AB1" w:rsidRDefault="00D23417" w:rsidP="00010AB1">
            <w:pPr>
              <w:jc w:val="center"/>
              <w:rPr>
                <w:rFonts w:cstheme="minorHAnsi"/>
              </w:rPr>
            </w:pPr>
          </w:p>
        </w:tc>
        <w:tc>
          <w:tcPr>
            <w:tcW w:w="2671" w:type="pct"/>
          </w:tcPr>
          <w:p w:rsidR="00D23417" w:rsidRPr="00010AB1" w:rsidRDefault="00D23417" w:rsidP="00EA7DD9">
            <w:pPr>
              <w:ind w:right="308"/>
              <w:jc w:val="both"/>
              <w:rPr>
                <w:rFonts w:cstheme="minorHAnsi"/>
              </w:rPr>
            </w:pPr>
            <w:r w:rsidRPr="00010AB1">
              <w:rPr>
                <w:rFonts w:cstheme="minorHAnsi"/>
              </w:rPr>
              <w:t xml:space="preserve">Wsparcie </w:t>
            </w:r>
            <w:r w:rsidR="00010AB1" w:rsidRPr="00010AB1">
              <w:rPr>
                <w:rFonts w:cstheme="minorHAnsi"/>
              </w:rPr>
              <w:t>techniczne w</w:t>
            </w:r>
            <w:r w:rsidRPr="00010AB1">
              <w:rPr>
                <w:rFonts w:cstheme="minorHAnsi"/>
              </w:rPr>
              <w:t xml:space="preserve"> godzinach min. 9:00-17:00</w:t>
            </w:r>
            <w:r w:rsidR="009B35B9">
              <w:rPr>
                <w:rFonts w:cstheme="minorHAnsi"/>
              </w:rPr>
              <w:t>.</w:t>
            </w:r>
          </w:p>
        </w:tc>
        <w:tc>
          <w:tcPr>
            <w:tcW w:w="1439" w:type="pct"/>
            <w:vAlign w:val="center"/>
          </w:tcPr>
          <w:p w:rsidR="00D23417" w:rsidRPr="00010AB1" w:rsidRDefault="00D23417" w:rsidP="00EA7DD9">
            <w:pPr>
              <w:jc w:val="center"/>
              <w:rPr>
                <w:rFonts w:cstheme="minorHAnsi"/>
              </w:rPr>
            </w:pPr>
          </w:p>
        </w:tc>
      </w:tr>
    </w:tbl>
    <w:p w:rsidR="00340281" w:rsidRPr="00010AB1" w:rsidRDefault="00340281">
      <w:pPr>
        <w:rPr>
          <w:rFonts w:cstheme="minorHAnsi"/>
        </w:rPr>
      </w:pPr>
    </w:p>
    <w:sectPr w:rsidR="00340281" w:rsidRPr="00010A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69B" w:rsidRDefault="002C569B" w:rsidP="009B35B9">
      <w:pPr>
        <w:spacing w:after="0" w:line="240" w:lineRule="auto"/>
      </w:pPr>
      <w:r>
        <w:separator/>
      </w:r>
    </w:p>
  </w:endnote>
  <w:endnote w:type="continuationSeparator" w:id="0">
    <w:p w:rsidR="002C569B" w:rsidRDefault="002C569B" w:rsidP="009B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437932"/>
      <w:docPartObj>
        <w:docPartGallery w:val="Page Numbers (Bottom of Page)"/>
        <w:docPartUnique/>
      </w:docPartObj>
    </w:sdtPr>
    <w:sdtEndPr/>
    <w:sdtContent>
      <w:p w:rsidR="009B35B9" w:rsidRDefault="009B35B9" w:rsidP="009B35B9">
        <w:pPr>
          <w:pStyle w:val="Stopka"/>
          <w:tabs>
            <w:tab w:val="left" w:pos="6810"/>
          </w:tabs>
        </w:pPr>
      </w:p>
      <w:p w:rsidR="009B35B9" w:rsidRDefault="009B35B9" w:rsidP="009B35B9">
        <w:pPr>
          <w:pStyle w:val="Stopka"/>
          <w:tabs>
            <w:tab w:val="left" w:pos="6810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181D">
          <w:rPr>
            <w:noProof/>
          </w:rPr>
          <w:t>3</w:t>
        </w:r>
        <w:r>
          <w:fldChar w:fldCharType="end"/>
        </w:r>
      </w:p>
    </w:sdtContent>
  </w:sdt>
  <w:p w:rsidR="009B35B9" w:rsidRDefault="009B35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69B" w:rsidRDefault="002C569B" w:rsidP="009B35B9">
      <w:pPr>
        <w:spacing w:after="0" w:line="240" w:lineRule="auto"/>
      </w:pPr>
      <w:r>
        <w:separator/>
      </w:r>
    </w:p>
  </w:footnote>
  <w:footnote w:type="continuationSeparator" w:id="0">
    <w:p w:rsidR="002C569B" w:rsidRDefault="002C569B" w:rsidP="009B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B9" w:rsidRPr="007168DF" w:rsidRDefault="009B35B9">
    <w:pPr>
      <w:pStyle w:val="Nagwek"/>
      <w:rPr>
        <w:rFonts w:ascii="Arial" w:hAnsi="Arial" w:cs="Arial"/>
        <w:sz w:val="20"/>
        <w:szCs w:val="20"/>
      </w:rPr>
    </w:pPr>
    <w:r w:rsidRPr="007168DF">
      <w:rPr>
        <w:rFonts w:ascii="Arial" w:hAnsi="Arial" w:cs="Arial"/>
        <w:sz w:val="20"/>
        <w:szCs w:val="20"/>
      </w:rPr>
      <w:t>Sprawa numer P/02/01/2020/RTG</w:t>
    </w:r>
  </w:p>
  <w:p w:rsidR="007168DF" w:rsidRPr="007168DF" w:rsidRDefault="007168DF" w:rsidP="007168DF">
    <w:pPr>
      <w:pageBreakBefore/>
      <w:shd w:val="clear" w:color="auto" w:fill="FFFFFF"/>
      <w:spacing w:before="51" w:after="100" w:afterAutospacing="1" w:line="240" w:lineRule="auto"/>
      <w:jc w:val="right"/>
      <w:rPr>
        <w:rFonts w:ascii="Arial" w:eastAsia="Times New Roman" w:hAnsi="Arial" w:cs="Arial"/>
        <w:i/>
        <w:color w:val="000000"/>
        <w:lang w:eastAsia="pl-PL"/>
      </w:rPr>
    </w:pPr>
    <w:r w:rsidRPr="00033AEB">
      <w:rPr>
        <w:rFonts w:ascii="Arial" w:eastAsia="Times New Roman" w:hAnsi="Arial" w:cs="Arial"/>
        <w:b/>
        <w:bCs/>
        <w:i/>
        <w:color w:val="000000"/>
        <w:lang w:eastAsia="pl-PL"/>
      </w:rPr>
      <w:t xml:space="preserve">   </w:t>
    </w:r>
    <w:r w:rsidRPr="00436AFE">
      <w:rPr>
        <w:rFonts w:ascii="Arial" w:eastAsia="Times New Roman" w:hAnsi="Arial" w:cs="Arial"/>
        <w:b/>
        <w:bCs/>
        <w:i/>
        <w:color w:val="000000"/>
        <w:lang w:eastAsia="pl-PL"/>
      </w:rPr>
      <w:t>Załącznik nr 6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17"/>
    <w:rsid w:val="00010AB1"/>
    <w:rsid w:val="00024AF5"/>
    <w:rsid w:val="00132CA8"/>
    <w:rsid w:val="002B181D"/>
    <w:rsid w:val="002C569B"/>
    <w:rsid w:val="002E3278"/>
    <w:rsid w:val="00340281"/>
    <w:rsid w:val="0037028E"/>
    <w:rsid w:val="00434A4F"/>
    <w:rsid w:val="004C225C"/>
    <w:rsid w:val="005E6AB7"/>
    <w:rsid w:val="007168DF"/>
    <w:rsid w:val="00775811"/>
    <w:rsid w:val="009B35B9"/>
    <w:rsid w:val="009B6807"/>
    <w:rsid w:val="00CA132A"/>
    <w:rsid w:val="00CD2BE5"/>
    <w:rsid w:val="00D02C04"/>
    <w:rsid w:val="00D2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3417"/>
    <w:rPr>
      <w:color w:val="0000FF"/>
      <w:u w:val="single"/>
    </w:rPr>
  </w:style>
  <w:style w:type="table" w:styleId="Tabela-Siatka">
    <w:name w:val="Table Grid"/>
    <w:basedOn w:val="Standardowy"/>
    <w:uiPriority w:val="39"/>
    <w:rsid w:val="00D2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5B9"/>
  </w:style>
  <w:style w:type="paragraph" w:styleId="Stopka">
    <w:name w:val="footer"/>
    <w:basedOn w:val="Normalny"/>
    <w:link w:val="Stopka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5B9"/>
  </w:style>
  <w:style w:type="paragraph" w:styleId="Tekstdymka">
    <w:name w:val="Balloon Text"/>
    <w:basedOn w:val="Normalny"/>
    <w:link w:val="TekstdymkaZnak"/>
    <w:uiPriority w:val="99"/>
    <w:semiHidden/>
    <w:unhideWhenUsed/>
    <w:rsid w:val="009B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3417"/>
    <w:rPr>
      <w:color w:val="0000FF"/>
      <w:u w:val="single"/>
    </w:rPr>
  </w:style>
  <w:style w:type="table" w:styleId="Tabela-Siatka">
    <w:name w:val="Table Grid"/>
    <w:basedOn w:val="Standardowy"/>
    <w:uiPriority w:val="39"/>
    <w:rsid w:val="00D23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5B9"/>
  </w:style>
  <w:style w:type="paragraph" w:styleId="Stopka">
    <w:name w:val="footer"/>
    <w:basedOn w:val="Normalny"/>
    <w:link w:val="StopkaZnak"/>
    <w:uiPriority w:val="99"/>
    <w:unhideWhenUsed/>
    <w:rsid w:val="009B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5B9"/>
  </w:style>
  <w:style w:type="paragraph" w:styleId="Tekstdymka">
    <w:name w:val="Balloon Text"/>
    <w:basedOn w:val="Normalny"/>
    <w:link w:val="TekstdymkaZnak"/>
    <w:uiPriority w:val="99"/>
    <w:semiHidden/>
    <w:unhideWhenUsed/>
    <w:rsid w:val="009B3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1496</Words>
  <Characters>8981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Sylwia Staszewska</cp:lastModifiedBy>
  <cp:revision>3</cp:revision>
  <cp:lastPrinted>2020-01-09T10:43:00Z</cp:lastPrinted>
  <dcterms:created xsi:type="dcterms:W3CDTF">2020-01-16T08:04:00Z</dcterms:created>
  <dcterms:modified xsi:type="dcterms:W3CDTF">2020-01-16T08:05:00Z</dcterms:modified>
</cp:coreProperties>
</file>