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color w:val="000000"/>
          <w:sz w:val="27"/>
          <w:szCs w:val="27"/>
          <w:lang w:eastAsia="pl-PL"/>
        </w:rPr>
        <w:br/>
        <w:t>Ogłoszenie nr 502424-N-2020 z dnia 2020-01-21 r.</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jc w:val="center"/>
        <w:rPr>
          <w:rFonts w:ascii="Times New Roman" w:eastAsia="Times New Roman" w:hAnsi="Times New Roman" w:cs="Times New Roman"/>
          <w:b/>
          <w:bCs/>
          <w:color w:val="000000"/>
          <w:sz w:val="27"/>
          <w:szCs w:val="27"/>
          <w:lang w:eastAsia="pl-PL"/>
        </w:rPr>
      </w:pPr>
      <w:r w:rsidRPr="00930CE8">
        <w:rPr>
          <w:rFonts w:ascii="Times New Roman" w:eastAsia="Times New Roman" w:hAnsi="Times New Roman" w:cs="Times New Roman"/>
          <w:b/>
          <w:bCs/>
          <w:color w:val="000000"/>
          <w:sz w:val="27"/>
          <w:szCs w:val="27"/>
          <w:lang w:eastAsia="pl-PL"/>
        </w:rPr>
        <w:t>Powiatowy Zakład Opieki Zdrowotnej: Dostawa różnych produktów medycznych</w:t>
      </w:r>
      <w:r w:rsidRPr="00930CE8">
        <w:rPr>
          <w:rFonts w:ascii="Times New Roman" w:eastAsia="Times New Roman" w:hAnsi="Times New Roman" w:cs="Times New Roman"/>
          <w:b/>
          <w:bCs/>
          <w:color w:val="000000"/>
          <w:sz w:val="27"/>
          <w:szCs w:val="27"/>
          <w:lang w:eastAsia="pl-PL"/>
        </w:rPr>
        <w:br/>
        <w:t>OGŁOSZENIE O ZAMÓWIENIU - Dostawy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Zamieszczanie ogłoszenia:</w:t>
      </w:r>
      <w:r w:rsidRPr="00930CE8">
        <w:rPr>
          <w:rFonts w:ascii="Times New Roman" w:eastAsia="Times New Roman" w:hAnsi="Times New Roman" w:cs="Times New Roman"/>
          <w:color w:val="000000"/>
          <w:sz w:val="27"/>
          <w:szCs w:val="27"/>
          <w:lang w:eastAsia="pl-PL"/>
        </w:rPr>
        <w:t> Zamieszczanie obowiązkowe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Ogłoszenie dotyczy:</w:t>
      </w:r>
      <w:r w:rsidRPr="00930CE8">
        <w:rPr>
          <w:rFonts w:ascii="Times New Roman" w:eastAsia="Times New Roman" w:hAnsi="Times New Roman" w:cs="Times New Roman"/>
          <w:color w:val="000000"/>
          <w:sz w:val="27"/>
          <w:szCs w:val="27"/>
          <w:lang w:eastAsia="pl-PL"/>
        </w:rPr>
        <w:t> Zamówienia publicznego</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Nazwa projektu lub programu</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b/>
          <w:bCs/>
          <w:color w:val="000000"/>
          <w:sz w:val="36"/>
          <w:szCs w:val="36"/>
          <w:lang w:eastAsia="pl-PL"/>
        </w:rPr>
      </w:pPr>
      <w:r w:rsidRPr="00930CE8">
        <w:rPr>
          <w:rFonts w:ascii="Times New Roman" w:eastAsia="Times New Roman" w:hAnsi="Times New Roman" w:cs="Times New Roman"/>
          <w:b/>
          <w:bCs/>
          <w:color w:val="000000"/>
          <w:sz w:val="36"/>
          <w:szCs w:val="36"/>
          <w:u w:val="single"/>
          <w:lang w:eastAsia="pl-PL"/>
        </w:rPr>
        <w:t>SEKCJA I: ZAMAWIAJĄCY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Postępowanie przeprowadza centralny zamawiający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Postępowanie jest przeprowadzane wspólnie przez zamawiających</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Informacje dodatkowe: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 1) NAZWA I ADRES: </w:t>
      </w:r>
      <w:r w:rsidRPr="00930CE8">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930CE8">
        <w:rPr>
          <w:rFonts w:ascii="Times New Roman" w:eastAsia="Times New Roman" w:hAnsi="Times New Roman" w:cs="Times New Roman"/>
          <w:color w:val="000000"/>
          <w:sz w:val="27"/>
          <w:szCs w:val="27"/>
          <w:lang w:eastAsia="pl-PL"/>
        </w:rPr>
        <w:br/>
        <w:t>Adres strony internetowej (URL): http://zoz.starachowice.sisco.info/</w:t>
      </w:r>
      <w:r w:rsidRPr="00930CE8">
        <w:rPr>
          <w:rFonts w:ascii="Times New Roman" w:eastAsia="Times New Roman" w:hAnsi="Times New Roman" w:cs="Times New Roman"/>
          <w:color w:val="000000"/>
          <w:sz w:val="27"/>
          <w:szCs w:val="27"/>
          <w:lang w:eastAsia="pl-PL"/>
        </w:rPr>
        <w:br/>
        <w:t>Adres profilu nabywcy:</w:t>
      </w:r>
      <w:r w:rsidRPr="00930CE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 2) RODZAJ ZAMAWIAJĄCEGO: </w:t>
      </w:r>
      <w:r w:rsidRPr="00930CE8">
        <w:rPr>
          <w:rFonts w:ascii="Times New Roman" w:eastAsia="Times New Roman" w:hAnsi="Times New Roman" w:cs="Times New Roman"/>
          <w:color w:val="000000"/>
          <w:sz w:val="27"/>
          <w:szCs w:val="27"/>
          <w:lang w:eastAsia="pl-PL"/>
        </w:rPr>
        <w:t>Podmiot prawa publicznego</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I.3) WSPÓLNE UDZIELANIE ZAMÓWIENIA </w:t>
      </w:r>
      <w:r w:rsidRPr="00930CE8">
        <w:rPr>
          <w:rFonts w:ascii="Times New Roman" w:eastAsia="Times New Roman" w:hAnsi="Times New Roman" w:cs="Times New Roman"/>
          <w:b/>
          <w:bCs/>
          <w:i/>
          <w:iCs/>
          <w:color w:val="000000"/>
          <w:sz w:val="27"/>
          <w:szCs w:val="27"/>
          <w:lang w:eastAsia="pl-PL"/>
        </w:rPr>
        <w:t>(jeżeli dotyczy)</w:t>
      </w:r>
      <w:r w:rsidRPr="00930CE8">
        <w:rPr>
          <w:rFonts w:ascii="Times New Roman" w:eastAsia="Times New Roman" w:hAnsi="Times New Roman" w:cs="Times New Roman"/>
          <w:b/>
          <w:bCs/>
          <w:color w:val="000000"/>
          <w:sz w:val="27"/>
          <w:szCs w:val="27"/>
          <w:lang w:eastAsia="pl-PL"/>
        </w:rPr>
        <w:t>:</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I.4) KOMUNIKACJA: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http://zoz.starachowice.sisco.info/</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http://zoz.starachowice.sisco.info/</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Elektronicznie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adres</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30CE8">
        <w:rPr>
          <w:rFonts w:ascii="Times New Roman" w:eastAsia="Times New Roman" w:hAnsi="Times New Roman" w:cs="Times New Roman"/>
          <w:color w:val="000000"/>
          <w:sz w:val="27"/>
          <w:szCs w:val="27"/>
          <w:lang w:eastAsia="pl-PL"/>
        </w:rPr>
        <w:br/>
        <w:t>Nie</w:t>
      </w:r>
      <w:r w:rsidRPr="00930CE8">
        <w:rPr>
          <w:rFonts w:ascii="Times New Roman" w:eastAsia="Times New Roman" w:hAnsi="Times New Roman" w:cs="Times New Roman"/>
          <w:color w:val="000000"/>
          <w:sz w:val="27"/>
          <w:szCs w:val="27"/>
          <w:lang w:eastAsia="pl-PL"/>
        </w:rPr>
        <w:br/>
        <w:t>Inny sposób:</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30CE8">
        <w:rPr>
          <w:rFonts w:ascii="Times New Roman" w:eastAsia="Times New Roman" w:hAnsi="Times New Roman" w:cs="Times New Roman"/>
          <w:color w:val="000000"/>
          <w:sz w:val="27"/>
          <w:szCs w:val="27"/>
          <w:lang w:eastAsia="pl-PL"/>
        </w:rPr>
        <w:br/>
        <w:t>Nie</w:t>
      </w:r>
      <w:r w:rsidRPr="00930CE8">
        <w:rPr>
          <w:rFonts w:ascii="Times New Roman" w:eastAsia="Times New Roman" w:hAnsi="Times New Roman" w:cs="Times New Roman"/>
          <w:color w:val="000000"/>
          <w:sz w:val="27"/>
          <w:szCs w:val="27"/>
          <w:lang w:eastAsia="pl-PL"/>
        </w:rPr>
        <w:br/>
        <w:t>Inny sposób:</w:t>
      </w:r>
      <w:r w:rsidRPr="00930CE8">
        <w:rPr>
          <w:rFonts w:ascii="Times New Roman" w:eastAsia="Times New Roman" w:hAnsi="Times New Roman" w:cs="Times New Roman"/>
          <w:color w:val="000000"/>
          <w:sz w:val="27"/>
          <w:szCs w:val="27"/>
          <w:lang w:eastAsia="pl-PL"/>
        </w:rPr>
        <w:br/>
        <w:t>Pisemnie</w:t>
      </w:r>
      <w:r w:rsidRPr="00930CE8">
        <w:rPr>
          <w:rFonts w:ascii="Times New Roman" w:eastAsia="Times New Roman" w:hAnsi="Times New Roman" w:cs="Times New Roman"/>
          <w:color w:val="000000"/>
          <w:sz w:val="27"/>
          <w:szCs w:val="27"/>
          <w:lang w:eastAsia="pl-PL"/>
        </w:rPr>
        <w:br/>
        <w:t>Adres:</w:t>
      </w:r>
      <w:r w:rsidRPr="00930CE8">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b/>
          <w:bCs/>
          <w:color w:val="000000"/>
          <w:sz w:val="36"/>
          <w:szCs w:val="36"/>
          <w:lang w:eastAsia="pl-PL"/>
        </w:rPr>
      </w:pPr>
      <w:r w:rsidRPr="00930CE8">
        <w:rPr>
          <w:rFonts w:ascii="Times New Roman" w:eastAsia="Times New Roman" w:hAnsi="Times New Roman" w:cs="Times New Roman"/>
          <w:b/>
          <w:bCs/>
          <w:color w:val="000000"/>
          <w:sz w:val="36"/>
          <w:szCs w:val="36"/>
          <w:u w:val="single"/>
          <w:lang w:eastAsia="pl-PL"/>
        </w:rPr>
        <w:t>SEKCJA II: PRZEDMIOT ZAMÓWIENIA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II.1) Nazwa nadana zamówieniu przez zamawiającego: </w:t>
      </w:r>
      <w:r w:rsidRPr="00930CE8">
        <w:rPr>
          <w:rFonts w:ascii="Times New Roman" w:eastAsia="Times New Roman" w:hAnsi="Times New Roman" w:cs="Times New Roman"/>
          <w:color w:val="000000"/>
          <w:sz w:val="27"/>
          <w:szCs w:val="27"/>
          <w:lang w:eastAsia="pl-PL"/>
        </w:rPr>
        <w:t>Dostawa różnych produktów medycznych</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Numer referencyjny: </w:t>
      </w:r>
      <w:r w:rsidRPr="00930CE8">
        <w:rPr>
          <w:rFonts w:ascii="Times New Roman" w:eastAsia="Times New Roman" w:hAnsi="Times New Roman" w:cs="Times New Roman"/>
          <w:color w:val="000000"/>
          <w:sz w:val="27"/>
          <w:szCs w:val="27"/>
          <w:lang w:eastAsia="pl-PL"/>
        </w:rPr>
        <w:t>P/01/01/2020/MED</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930CE8" w:rsidRPr="00930CE8" w:rsidRDefault="00930CE8" w:rsidP="00930CE8">
      <w:pPr>
        <w:spacing w:after="0" w:line="450" w:lineRule="atLeast"/>
        <w:jc w:val="both"/>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II.2) Rodzaj zamówienia: </w:t>
      </w:r>
      <w:r w:rsidRPr="00930CE8">
        <w:rPr>
          <w:rFonts w:ascii="Times New Roman" w:eastAsia="Times New Roman" w:hAnsi="Times New Roman" w:cs="Times New Roman"/>
          <w:color w:val="000000"/>
          <w:sz w:val="27"/>
          <w:szCs w:val="27"/>
          <w:lang w:eastAsia="pl-PL"/>
        </w:rPr>
        <w:t>Dostawy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II.3) Informacja o możliwości składania ofert częściowych</w:t>
      </w:r>
      <w:r w:rsidRPr="00930CE8">
        <w:rPr>
          <w:rFonts w:ascii="Times New Roman" w:eastAsia="Times New Roman" w:hAnsi="Times New Roman" w:cs="Times New Roman"/>
          <w:color w:val="000000"/>
          <w:sz w:val="27"/>
          <w:szCs w:val="27"/>
          <w:lang w:eastAsia="pl-PL"/>
        </w:rPr>
        <w:br/>
        <w:t>Zamówienie podzielone jest na części:</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Tak</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30CE8">
        <w:rPr>
          <w:rFonts w:ascii="Times New Roman" w:eastAsia="Times New Roman" w:hAnsi="Times New Roman" w:cs="Times New Roman"/>
          <w:color w:val="000000"/>
          <w:sz w:val="27"/>
          <w:szCs w:val="27"/>
          <w:lang w:eastAsia="pl-PL"/>
        </w:rPr>
        <w:br/>
        <w:t>wszystkich części</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II.4)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30CE8">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30CE8">
        <w:rPr>
          <w:rFonts w:ascii="Times New Roman" w:eastAsia="Times New Roman" w:hAnsi="Times New Roman" w:cs="Times New Roman"/>
          <w:color w:val="000000"/>
          <w:sz w:val="27"/>
          <w:szCs w:val="27"/>
          <w:lang w:eastAsia="pl-PL"/>
        </w:rPr>
        <w:t>Przedmiotem zamówienia jest: dostawa różnych produktów medycznych dla potrzeb Powiatowego Zakładu Opieki Zdrowotnej z siedzibą w Starachowicach przy ul. Radomskiej 70, w ilościach uzależnionych od bieżącego zapotrzebowania wynikającego z działalności leczniczej z podziałem na pakiety. Szczegółowy wykaz wyrobów z opisem wymagań minimalnych i ilości przewidywanego zużycia w okresie 12 miesięcy zawiera załącznik nr 5 do SIWZ.</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II.5) Główny kod 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Dodatkowe kody CPV:</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II.6) Całkowita wartość zamówienia </w:t>
      </w:r>
      <w:r w:rsidRPr="00930CE8">
        <w:rPr>
          <w:rFonts w:ascii="Times New Roman" w:eastAsia="Times New Roman" w:hAnsi="Times New Roman" w:cs="Times New Roman"/>
          <w:i/>
          <w:iCs/>
          <w:color w:val="000000"/>
          <w:sz w:val="27"/>
          <w:szCs w:val="27"/>
          <w:lang w:eastAsia="pl-PL"/>
        </w:rPr>
        <w:t>(jeżeli zamawiający podaje informacje o wartości zamówienia)</w:t>
      </w:r>
      <w:r w:rsidRPr="00930CE8">
        <w:rPr>
          <w:rFonts w:ascii="Times New Roman" w:eastAsia="Times New Roman" w:hAnsi="Times New Roman" w:cs="Times New Roman"/>
          <w:color w:val="000000"/>
          <w:sz w:val="27"/>
          <w:szCs w:val="27"/>
          <w:lang w:eastAsia="pl-PL"/>
        </w:rPr>
        <w:t>:</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30CE8">
        <w:rPr>
          <w:rFonts w:ascii="Times New Roman" w:eastAsia="Times New Roman" w:hAnsi="Times New Roman" w:cs="Times New Roman"/>
          <w:color w:val="000000"/>
          <w:sz w:val="27"/>
          <w:szCs w:val="27"/>
          <w:lang w:eastAsia="pl-PL"/>
        </w:rPr>
        <w:br/>
        <w:t>miesiącach:  12  </w:t>
      </w:r>
      <w:r w:rsidRPr="00930CE8">
        <w:rPr>
          <w:rFonts w:ascii="Times New Roman" w:eastAsia="Times New Roman" w:hAnsi="Times New Roman" w:cs="Times New Roman"/>
          <w:i/>
          <w:iCs/>
          <w:color w:val="000000"/>
          <w:sz w:val="27"/>
          <w:szCs w:val="27"/>
          <w:lang w:eastAsia="pl-PL"/>
        </w:rPr>
        <w:t> lub </w:t>
      </w:r>
      <w:r w:rsidRPr="00930CE8">
        <w:rPr>
          <w:rFonts w:ascii="Times New Roman" w:eastAsia="Times New Roman" w:hAnsi="Times New Roman" w:cs="Times New Roman"/>
          <w:b/>
          <w:bCs/>
          <w:color w:val="000000"/>
          <w:sz w:val="27"/>
          <w:szCs w:val="27"/>
          <w:lang w:eastAsia="pl-PL"/>
        </w:rPr>
        <w:t>dniach:</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i/>
          <w:iCs/>
          <w:color w:val="000000"/>
          <w:sz w:val="27"/>
          <w:szCs w:val="27"/>
          <w:lang w:eastAsia="pl-PL"/>
        </w:rPr>
        <w:t>lub</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data rozpoczęcia: </w:t>
      </w:r>
      <w:r w:rsidRPr="00930CE8">
        <w:rPr>
          <w:rFonts w:ascii="Times New Roman" w:eastAsia="Times New Roman" w:hAnsi="Times New Roman" w:cs="Times New Roman"/>
          <w:color w:val="000000"/>
          <w:sz w:val="27"/>
          <w:szCs w:val="27"/>
          <w:lang w:eastAsia="pl-PL"/>
        </w:rPr>
        <w:t> </w:t>
      </w:r>
      <w:r w:rsidRPr="00930CE8">
        <w:rPr>
          <w:rFonts w:ascii="Times New Roman" w:eastAsia="Times New Roman" w:hAnsi="Times New Roman" w:cs="Times New Roman"/>
          <w:i/>
          <w:iCs/>
          <w:color w:val="000000"/>
          <w:sz w:val="27"/>
          <w:szCs w:val="27"/>
          <w:lang w:eastAsia="pl-PL"/>
        </w:rPr>
        <w:t> lub </w:t>
      </w:r>
      <w:r w:rsidRPr="00930CE8">
        <w:rPr>
          <w:rFonts w:ascii="Times New Roman" w:eastAsia="Times New Roman" w:hAnsi="Times New Roman" w:cs="Times New Roman"/>
          <w:b/>
          <w:bCs/>
          <w:color w:val="000000"/>
          <w:sz w:val="27"/>
          <w:szCs w:val="27"/>
          <w:lang w:eastAsia="pl-PL"/>
        </w:rPr>
        <w:t>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II.9) Informacje dodatkowe:</w:t>
      </w:r>
    </w:p>
    <w:p w:rsidR="00930CE8" w:rsidRPr="00930CE8" w:rsidRDefault="00930CE8" w:rsidP="00930CE8">
      <w:pPr>
        <w:spacing w:after="0" w:line="450" w:lineRule="atLeast"/>
        <w:rPr>
          <w:rFonts w:ascii="Times New Roman" w:eastAsia="Times New Roman" w:hAnsi="Times New Roman" w:cs="Times New Roman"/>
          <w:b/>
          <w:bCs/>
          <w:color w:val="000000"/>
          <w:sz w:val="36"/>
          <w:szCs w:val="36"/>
          <w:lang w:eastAsia="pl-PL"/>
        </w:rPr>
      </w:pPr>
      <w:r w:rsidRPr="00930CE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III.1) WARUNKI UDZIAŁU W POSTĘPOWANIU</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30CE8">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III.1.2) Sytuacja finansowa lub ekonomiczna</w:t>
      </w:r>
      <w:r w:rsidRPr="00930CE8">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w:t>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III.1.3) Zdolność techniczna lub zawodowa</w:t>
      </w:r>
      <w:r w:rsidRPr="00930CE8">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w:t>
      </w:r>
      <w:r w:rsidRPr="00930CE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930CE8">
        <w:rPr>
          <w:rFonts w:ascii="Times New Roman" w:eastAsia="Times New Roman" w:hAnsi="Times New Roman" w:cs="Times New Roman"/>
          <w:color w:val="000000"/>
          <w:sz w:val="27"/>
          <w:szCs w:val="27"/>
          <w:lang w:eastAsia="pl-PL"/>
        </w:rPr>
        <w:br/>
        <w:t>Informacje dodatkowe: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III.2) PODSTAWY WYKLUCZENIA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III.2.1) Podstawy wykluczenia określone w art. 24 ust. 1 ustawy Pzp</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930CE8">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930CE8">
        <w:rPr>
          <w:rFonts w:ascii="Times New Roman" w:eastAsia="Times New Roman" w:hAnsi="Times New Roman" w:cs="Times New Roman"/>
          <w:color w:val="000000"/>
          <w:sz w:val="27"/>
          <w:szCs w:val="27"/>
          <w:lang w:eastAsia="pl-PL"/>
        </w:rPr>
        <w:br/>
        <w:t>Tak (podstawa wykluczenia określona w art. 24 ust. 5 pkt 2 ustawy Pzp)</w:t>
      </w:r>
      <w:r w:rsidRPr="00930CE8">
        <w:rPr>
          <w:rFonts w:ascii="Times New Roman" w:eastAsia="Times New Roman" w:hAnsi="Times New Roman" w:cs="Times New Roman"/>
          <w:color w:val="000000"/>
          <w:sz w:val="27"/>
          <w:szCs w:val="27"/>
          <w:lang w:eastAsia="pl-PL"/>
        </w:rPr>
        <w:br/>
        <w:t>Tak (podstawa wykluczenia określona w art. 24 ust. 5 pkt 3 ustawy Pzp)</w:t>
      </w:r>
      <w:r w:rsidRPr="00930CE8">
        <w:rPr>
          <w:rFonts w:ascii="Times New Roman" w:eastAsia="Times New Roman" w:hAnsi="Times New Roman" w:cs="Times New Roman"/>
          <w:color w:val="000000"/>
          <w:sz w:val="27"/>
          <w:szCs w:val="27"/>
          <w:lang w:eastAsia="pl-PL"/>
        </w:rPr>
        <w:br/>
        <w:t>Tak (podstawa wykluczenia określona w art. 24 ust. 5 pkt 4 ustawy Pzp)</w:t>
      </w:r>
      <w:r w:rsidRPr="00930CE8">
        <w:rPr>
          <w:rFonts w:ascii="Times New Roman" w:eastAsia="Times New Roman" w:hAnsi="Times New Roman" w:cs="Times New Roman"/>
          <w:color w:val="000000"/>
          <w:sz w:val="27"/>
          <w:szCs w:val="27"/>
          <w:lang w:eastAsia="pl-PL"/>
        </w:rPr>
        <w:br/>
        <w:t>Tak (podstawa wykluczenia określona w art. 24 ust. 5 pkt 5 ustawy Pzp)</w:t>
      </w:r>
      <w:r w:rsidRPr="00930CE8">
        <w:rPr>
          <w:rFonts w:ascii="Times New Roman" w:eastAsia="Times New Roman" w:hAnsi="Times New Roman" w:cs="Times New Roman"/>
          <w:color w:val="000000"/>
          <w:sz w:val="27"/>
          <w:szCs w:val="27"/>
          <w:lang w:eastAsia="pl-PL"/>
        </w:rPr>
        <w:br/>
        <w:t>Tak (podstawa wykluczenia określona w art. 24 ust. 5 pkt 6 ustawy Pzp)</w:t>
      </w:r>
      <w:r w:rsidRPr="00930CE8">
        <w:rPr>
          <w:rFonts w:ascii="Times New Roman" w:eastAsia="Times New Roman" w:hAnsi="Times New Roman" w:cs="Times New Roman"/>
          <w:color w:val="000000"/>
          <w:sz w:val="27"/>
          <w:szCs w:val="27"/>
          <w:lang w:eastAsia="pl-PL"/>
        </w:rPr>
        <w:br/>
        <w:t>Tak (podstawa wykluczenia określona w art. 24 ust. 5 pkt 7 ustawy Pzp)</w:t>
      </w:r>
      <w:r w:rsidRPr="00930CE8">
        <w:rPr>
          <w:rFonts w:ascii="Times New Roman" w:eastAsia="Times New Roman" w:hAnsi="Times New Roman" w:cs="Times New Roman"/>
          <w:color w:val="000000"/>
          <w:sz w:val="27"/>
          <w:szCs w:val="27"/>
          <w:lang w:eastAsia="pl-PL"/>
        </w:rPr>
        <w:br/>
        <w:t>Tak (podstawa wykluczenia określona w art. 24 ust. 5 pkt 8 ustawy Pzp)</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930CE8">
        <w:rPr>
          <w:rFonts w:ascii="Times New Roman" w:eastAsia="Times New Roman" w:hAnsi="Times New Roman" w:cs="Times New Roman"/>
          <w:color w:val="000000"/>
          <w:sz w:val="27"/>
          <w:szCs w:val="27"/>
          <w:lang w:eastAsia="pl-PL"/>
        </w:rPr>
        <w:br/>
        <w:t>Tak</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Oświadczenie o spełnianiu kryteriów selekcji</w:t>
      </w:r>
      <w:r w:rsidRPr="00930CE8">
        <w:rPr>
          <w:rFonts w:ascii="Times New Roman" w:eastAsia="Times New Roman" w:hAnsi="Times New Roman" w:cs="Times New Roman"/>
          <w:color w:val="000000"/>
          <w:sz w:val="27"/>
          <w:szCs w:val="27"/>
          <w:lang w:eastAsia="pl-PL"/>
        </w:rPr>
        <w:b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1-3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III.5.1) W ZAKRESIE SPEŁNIANIA WARUNKÓW UDZIAŁU W POSTĘPOWANIU:</w:t>
      </w:r>
      <w:r w:rsidRPr="00930CE8">
        <w:rPr>
          <w:rFonts w:ascii="Times New Roman" w:eastAsia="Times New Roman" w:hAnsi="Times New Roman" w:cs="Times New Roman"/>
          <w:color w:val="000000"/>
          <w:sz w:val="27"/>
          <w:szCs w:val="27"/>
          <w:lang w:eastAsia="pl-PL"/>
        </w:rPr>
        <w:br/>
        <w:t>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Pakiet nr 1 2 000,00 zł Pakiet nr 2 15 000,00 zł Pakiet nr 3 2 000,00 zł Pakiet nr 4 2 000,00 zł Pakiet nr 5 20 000,00 zł Pakiet nr 6 1 000,00 zł Pakiet nr 7 2 000,00 zł Pakiet nr 8 1 000,00 zł Pakiet nr 9 20 000,00 zł Pakiet nr 10 10 000,00 zł Pakiet nr 11 10 000,00 zł Pakiet nr 12 10 000,00 zł Pakiet nr 13 40 000,00 zł Pakiet nr 14 10 000,00 zł Pakiet nr 15 20 000,00 zł Pakiet nr 16 2 000,00 zł Pakiet nr 17 2 000,00 zł Pakiet nr 18 40 000,00 zł Pakiet nr 19 2 000,00 zł Pakiet nr 20 10 000,00 zł Pakiet nr 21 2 000,00 zł Pakiet nr 22 2 000,00 zł Pakiet nr 23 10 000,00 zł Pakiet nr 24 2 000,00 zł Pakiet nr 25 10 000,00 zł Pakiet nr 26 2 000,00 zł Pakiet nr 27 10 000,00 zł Pakiet nr 28 2 000,00 zł Pakiet nr 29 40 000,00 zł Pakiet nr 30 2 000,00 zł Pakiet nr 31 20 000,00 zł Pakiet nr 32 10 000,00 zł Pakiet nr 33 10 000,00 zł Pakiet nr 34 2 000,00 zł Pakiet nr 35 2 000,00 zł Pakiet nr 36 2 000,00 zł Pakiet nr 37 2 000,00 zł Pakiet nr 38 1 000,00 zł Pakiet nr 39 40 000,00 zł 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Pakiet nr 1 2 000,00 zł Pakiet nr 2 15 000,00 zł Pakiet nr 3 2 000,00 zł Pakiet nr 4 2 000,00 zł Pakiet nr 5 20 000,00 zł Pakiet nr 6 1 000,00 zł Pakiet nr 7 2 000,00 zł Pakiet nr 8 1 000,00 zł Pakiet nr 9 20 000,00 zł Pakiet nr 10 10 000,00 zł Pakiet nr 11 10 000,00 zł Pakiet nr 12 10 000,00 zł Pakiet nr 13 40 000,00 zł Pakiet nr 14 10 000,00 zł Pakiet nr 15 20 000,00 zł Pakiet nr 16 2 000,00 zł Pakiet nr 17 2 000,00 zł Pakiet nr 18 40 000,00 zł Pakiet nr 19 2 000,00 zł Pakiet nr 20 10 000,00 zł Pakiet nr 21 2 000,00 zł Pakiet nr 22 2 000,00 zł Pakiet nr 23 10 000,00 zł Pakiet nr 24 2 000,00 zł Pakiet nr 25 10 000,00 zł Pakiet nr 26 2 000,00 zł Pakiet nr 27 10 000,00 zł Pakiet nr 28 2 000,00 zł Pakiet nr 29 40 000,00 zł Pakiet nr 30 2 000,00 zł Pakiet nr 31 20 000,00 zł Pakiet nr 32 10 000,00 zł Pakiet nr 33 10 000,00 zł Pakiet nr 34 2 000,00 zł Pakiet nr 35 2 000,00 zł Pakiet nr 36 2 000,00 zł Pakiet nr 37 2 000,00 zł Pakiet nr 38 1 000,00 zł Pakiet nr 39 40 000,00 zł 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4b. Jeżeli z uzasadnionej przyczyny wykonawca nie może złożyć wymaganych przez zamawiającego dokumentów, o których mowa w pkt 3.2 i 3.3 , zamawiający dopuszcza złożenie przez wykonawcę innych dokumentów, o których mowa w art. 26 ust. 2c ustawy PZP.</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III.5.2) W ZAKRESIE KRYTERIÓW SELEKCJI:</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2. Opisy, fotografie ze stron katalogowych wyrobów medycznych, narzędzi itp. 3. Wykonawca będzie zobowiązany dostarczyć próbki towaru na żądanie zamawiającego w terminie 3 dni roboczych od momentu zawiadomienia pisemnego o takiej potrzebie. 4.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5. Wykonawca może w celu potwierdzenia spełnienia warunków udziału w postępowaniu, polegać na zdolnościach technicznych lub zawodowych lub sytuacji finansowej lub ekonomicznej innych podmiotów, niezależnie od charakteru prawnego łączących go z nimi stosunków prawnych. 6.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7. Zamawiający ocenia, czy udostępniane wykonawcy przez inne podmioty zdolności techniczne lub zawodowe lub ich sytuacja finansowa lub ekonomiczna, pozwalają na wykazanie przez wykonawcę spełnienia warunków udziału w postępowaniu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8. Wyżej wymienione dokumenty mogą być złożone w formie oryginałów ( gdy jest to wymagane ) lub kserokopii potwierdzonych za zgodność przez osobę / osoby uprawnioną do podpisania oferty z dopiskiem "za zgodność z oryginałem". 9. Dokumenty sporządzone w języku obcym są składane wraz z tłumaczeniem na język polski, poświadczonym przez wykonawcę. 10. Zamawiający może żądać przedstawienia oryginału lub notarialnie poświadczonej kopii dokumentu wyłącznie wtedy, gdy złożona kopia dokumentu jest nieczytelna lub budzi wątpliwości co do jej prawdziwości.</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III.7) INNE DOKUMENTY NIE WYMIENIONE W pkt III.3) - III.6)</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930CE8" w:rsidRPr="00930CE8" w:rsidRDefault="00930CE8" w:rsidP="00930CE8">
      <w:pPr>
        <w:spacing w:after="0" w:line="450" w:lineRule="atLeast"/>
        <w:rPr>
          <w:rFonts w:ascii="Times New Roman" w:eastAsia="Times New Roman" w:hAnsi="Times New Roman" w:cs="Times New Roman"/>
          <w:b/>
          <w:bCs/>
          <w:color w:val="000000"/>
          <w:sz w:val="36"/>
          <w:szCs w:val="36"/>
          <w:lang w:eastAsia="pl-PL"/>
        </w:rPr>
      </w:pPr>
      <w:r w:rsidRPr="00930CE8">
        <w:rPr>
          <w:rFonts w:ascii="Times New Roman" w:eastAsia="Times New Roman" w:hAnsi="Times New Roman" w:cs="Times New Roman"/>
          <w:b/>
          <w:bCs/>
          <w:color w:val="000000"/>
          <w:sz w:val="36"/>
          <w:szCs w:val="36"/>
          <w:u w:val="single"/>
          <w:lang w:eastAsia="pl-PL"/>
        </w:rPr>
        <w:t>SEKCJA IV: PROCEDURA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IV.1) OPIS</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IV.1.1) Tryb udzielenia zamówienia: </w:t>
      </w:r>
      <w:r w:rsidRPr="00930CE8">
        <w:rPr>
          <w:rFonts w:ascii="Times New Roman" w:eastAsia="Times New Roman" w:hAnsi="Times New Roman" w:cs="Times New Roman"/>
          <w:color w:val="000000"/>
          <w:sz w:val="27"/>
          <w:szCs w:val="27"/>
          <w:lang w:eastAsia="pl-PL"/>
        </w:rPr>
        <w:t>Przetarg nieograniczony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IV.1.2) Zamawiający żąda wniesienia wadium:</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Informacja na temat wadium</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IV.1.3) Przewiduje się udzielenie zaliczek na poczet wykonania zamówienia: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Należy podać informacje na temat udzielania zaliczek:</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930CE8">
        <w:rPr>
          <w:rFonts w:ascii="Times New Roman" w:eastAsia="Times New Roman" w:hAnsi="Times New Roman" w:cs="Times New Roman"/>
          <w:color w:val="000000"/>
          <w:sz w:val="27"/>
          <w:szCs w:val="27"/>
          <w:lang w:eastAsia="pl-PL"/>
        </w:rPr>
        <w:br/>
        <w:t>Nie</w:t>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IV.1.5.) Wymaga się złożenia oferty wariantowej: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Dopuszcza się złożenie oferty wariantowej</w:t>
      </w:r>
      <w:r w:rsidRPr="00930CE8">
        <w:rPr>
          <w:rFonts w:ascii="Times New Roman" w:eastAsia="Times New Roman" w:hAnsi="Times New Roman" w:cs="Times New Roman"/>
          <w:color w:val="000000"/>
          <w:sz w:val="27"/>
          <w:szCs w:val="27"/>
          <w:lang w:eastAsia="pl-PL"/>
        </w:rPr>
        <w:br/>
        <w:t>Nie</w:t>
      </w:r>
      <w:r w:rsidRPr="00930CE8">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930CE8">
        <w:rPr>
          <w:rFonts w:ascii="Times New Roman" w:eastAsia="Times New Roman" w:hAnsi="Times New Roman" w:cs="Times New Roman"/>
          <w:color w:val="000000"/>
          <w:sz w:val="27"/>
          <w:szCs w:val="27"/>
          <w:lang w:eastAsia="pl-PL"/>
        </w:rPr>
        <w:br/>
        <w:t>Nie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Liczba wykonawców  </w:t>
      </w:r>
      <w:r w:rsidRPr="00930CE8">
        <w:rPr>
          <w:rFonts w:ascii="Times New Roman" w:eastAsia="Times New Roman" w:hAnsi="Times New Roman" w:cs="Times New Roman"/>
          <w:color w:val="000000"/>
          <w:sz w:val="27"/>
          <w:szCs w:val="27"/>
          <w:lang w:eastAsia="pl-PL"/>
        </w:rPr>
        <w:br/>
        <w:t>Przewidywana minimalna liczba wykonawców</w:t>
      </w:r>
      <w:r w:rsidRPr="00930CE8">
        <w:rPr>
          <w:rFonts w:ascii="Times New Roman" w:eastAsia="Times New Roman" w:hAnsi="Times New Roman" w:cs="Times New Roman"/>
          <w:color w:val="000000"/>
          <w:sz w:val="27"/>
          <w:szCs w:val="27"/>
          <w:lang w:eastAsia="pl-PL"/>
        </w:rPr>
        <w:br/>
        <w:t>Maksymalna liczba wykonawców  </w:t>
      </w:r>
      <w:r w:rsidRPr="00930CE8">
        <w:rPr>
          <w:rFonts w:ascii="Times New Roman" w:eastAsia="Times New Roman" w:hAnsi="Times New Roman" w:cs="Times New Roman"/>
          <w:color w:val="000000"/>
          <w:sz w:val="27"/>
          <w:szCs w:val="27"/>
          <w:lang w:eastAsia="pl-PL"/>
        </w:rPr>
        <w:br/>
        <w:t>Kryteria selekcji wykonawców:</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IV.1.7) Informacje na temat umowy ramowej lub dynamicznego systemu zakupów:</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Umowa ramowa będzie zawarta: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Czy przewiduje się ograniczenie liczby uczestników umowy ramowej:</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Przewidziana maksymalna liczba uczestników umowy ramowej:</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Zamówienie obejmuje ustanowienie dynamicznego systemu zakupów:</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IV.1.8) Aukcja elektroniczna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Przewidziane jest przeprowadzenie aukcji elektronicznej </w:t>
      </w:r>
      <w:r w:rsidRPr="00930CE8">
        <w:rPr>
          <w:rFonts w:ascii="Times New Roman" w:eastAsia="Times New Roman" w:hAnsi="Times New Roman" w:cs="Times New Roman"/>
          <w:i/>
          <w:iCs/>
          <w:color w:val="000000"/>
          <w:sz w:val="27"/>
          <w:szCs w:val="27"/>
          <w:lang w:eastAsia="pl-PL"/>
        </w:rPr>
        <w:t>(przetarg nieograniczony, przetarg ograniczony, negocjacje z ogłoszeniem) </w:t>
      </w:r>
      <w:r w:rsidRPr="00930CE8">
        <w:rPr>
          <w:rFonts w:ascii="Times New Roman" w:eastAsia="Times New Roman" w:hAnsi="Times New Roman" w:cs="Times New Roman"/>
          <w:color w:val="000000"/>
          <w:sz w:val="27"/>
          <w:szCs w:val="27"/>
          <w:lang w:eastAsia="pl-PL"/>
        </w:rPr>
        <w:t>Nie</w:t>
      </w:r>
      <w:r w:rsidRPr="00930CE8">
        <w:rPr>
          <w:rFonts w:ascii="Times New Roman" w:eastAsia="Times New Roman" w:hAnsi="Times New Roman" w:cs="Times New Roman"/>
          <w:color w:val="000000"/>
          <w:sz w:val="27"/>
          <w:szCs w:val="27"/>
          <w:lang w:eastAsia="pl-PL"/>
        </w:rPr>
        <w:br/>
        <w:t>Należy podać adres strony internetowej, na której aukcja będzie prowadzona: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930CE8">
        <w:rPr>
          <w:rFonts w:ascii="Times New Roman" w:eastAsia="Times New Roman" w:hAnsi="Times New Roman" w:cs="Times New Roman"/>
          <w:color w:val="000000"/>
          <w:sz w:val="27"/>
          <w:szCs w:val="27"/>
          <w:lang w:eastAsia="pl-PL"/>
        </w:rPr>
        <w:br/>
        <w:t>Informacje dotyczące przebiegu aukcji elektronicznej:</w:t>
      </w:r>
      <w:r w:rsidRPr="00930CE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930CE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930CE8">
        <w:rPr>
          <w:rFonts w:ascii="Times New Roman" w:eastAsia="Times New Roman" w:hAnsi="Times New Roman" w:cs="Times New Roman"/>
          <w:color w:val="000000"/>
          <w:sz w:val="27"/>
          <w:szCs w:val="27"/>
          <w:lang w:eastAsia="pl-PL"/>
        </w:rPr>
        <w:br/>
        <w:t>Wymagania dotyczące rejestracji i identyfikacji wykonawców w aukcji elektronicznej:</w:t>
      </w:r>
      <w:r w:rsidRPr="00930CE8">
        <w:rPr>
          <w:rFonts w:ascii="Times New Roman" w:eastAsia="Times New Roman" w:hAnsi="Times New Roman" w:cs="Times New Roman"/>
          <w:color w:val="000000"/>
          <w:sz w:val="27"/>
          <w:szCs w:val="27"/>
          <w:lang w:eastAsia="pl-PL"/>
        </w:rPr>
        <w:br/>
        <w:t>Informacje o liczbie etapów aukcji elektronicznej i czasie ich trwania: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Czas trwania: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930CE8">
        <w:rPr>
          <w:rFonts w:ascii="Times New Roman" w:eastAsia="Times New Roman" w:hAnsi="Times New Roman" w:cs="Times New Roman"/>
          <w:color w:val="000000"/>
          <w:sz w:val="27"/>
          <w:szCs w:val="27"/>
          <w:lang w:eastAsia="pl-PL"/>
        </w:rPr>
        <w:br/>
        <w:t>Warunki zamknięcia aukcji elektronicznej:</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IV.2) KRYTERIA OCENY OFERT</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IV.2.1) Kryteria oceny ofert:</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IV.2.3) Zastosowanie procedury, o której mowa w art. 24aa ust. 1 ustawy Pzp </w:t>
      </w:r>
      <w:r w:rsidRPr="00930CE8">
        <w:rPr>
          <w:rFonts w:ascii="Times New Roman" w:eastAsia="Times New Roman" w:hAnsi="Times New Roman" w:cs="Times New Roman"/>
          <w:color w:val="000000"/>
          <w:sz w:val="27"/>
          <w:szCs w:val="27"/>
          <w:lang w:eastAsia="pl-PL"/>
        </w:rPr>
        <w:t>(przetarg nieograniczony)</w:t>
      </w:r>
      <w:r w:rsidRPr="00930CE8">
        <w:rPr>
          <w:rFonts w:ascii="Times New Roman" w:eastAsia="Times New Roman" w:hAnsi="Times New Roman" w:cs="Times New Roman"/>
          <w:color w:val="000000"/>
          <w:sz w:val="27"/>
          <w:szCs w:val="27"/>
          <w:lang w:eastAsia="pl-PL"/>
        </w:rPr>
        <w:br/>
        <w:t>Tak</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IV.3) Negocjacje z ogłoszeniem, dialog konkurencyjny, partnerstwo innowacyjne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IV.3.1) Informacje na temat negocjacji z ogłoszeniem</w:t>
      </w:r>
      <w:r w:rsidRPr="00930CE8">
        <w:rPr>
          <w:rFonts w:ascii="Times New Roman" w:eastAsia="Times New Roman" w:hAnsi="Times New Roman" w:cs="Times New Roman"/>
          <w:color w:val="000000"/>
          <w:sz w:val="27"/>
          <w:szCs w:val="27"/>
          <w:lang w:eastAsia="pl-PL"/>
        </w:rPr>
        <w:br/>
        <w:t>Minimalne wymagania, które muszą spełniać wszystkie oferty: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930CE8">
        <w:rPr>
          <w:rFonts w:ascii="Times New Roman" w:eastAsia="Times New Roman" w:hAnsi="Times New Roman" w:cs="Times New Roman"/>
          <w:color w:val="000000"/>
          <w:sz w:val="27"/>
          <w:szCs w:val="27"/>
          <w:lang w:eastAsia="pl-PL"/>
        </w:rPr>
        <w:br/>
        <w:t>Przewidziany jest podział negocjacji na etapy w celu ograniczenia liczby ofert:</w:t>
      </w:r>
      <w:r w:rsidRPr="00930CE8">
        <w:rPr>
          <w:rFonts w:ascii="Times New Roman" w:eastAsia="Times New Roman" w:hAnsi="Times New Roman" w:cs="Times New Roman"/>
          <w:color w:val="000000"/>
          <w:sz w:val="27"/>
          <w:szCs w:val="27"/>
          <w:lang w:eastAsia="pl-PL"/>
        </w:rPr>
        <w:br/>
        <w:t>Należy podać informacje na temat etapów negocjacji (w tym liczbę etapów):</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IV.3.2) Informacje na temat dialogu konkurencyjnego</w:t>
      </w:r>
      <w:r w:rsidRPr="00930CE8">
        <w:rPr>
          <w:rFonts w:ascii="Times New Roman" w:eastAsia="Times New Roman" w:hAnsi="Times New Roman" w:cs="Times New Roman"/>
          <w:color w:val="000000"/>
          <w:sz w:val="27"/>
          <w:szCs w:val="27"/>
          <w:lang w:eastAsia="pl-PL"/>
        </w:rPr>
        <w:br/>
        <w:t>Opis potrzeb i wymagań zamawiającego lub informacja o sposobie uzyskania tego opisu:</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Wstępny harmonogram postępowania: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Podział dialogu na etapy w celu ograniczenia liczby rozwiązań:</w:t>
      </w:r>
      <w:r w:rsidRPr="00930CE8">
        <w:rPr>
          <w:rFonts w:ascii="Times New Roman" w:eastAsia="Times New Roman" w:hAnsi="Times New Roman" w:cs="Times New Roman"/>
          <w:color w:val="000000"/>
          <w:sz w:val="27"/>
          <w:szCs w:val="27"/>
          <w:lang w:eastAsia="pl-PL"/>
        </w:rPr>
        <w:br/>
        <w:t>Należy podać informacje na temat etapów dialogu:</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IV.3.3) Informacje na temat partnerstwa innowacyjnego</w:t>
      </w:r>
      <w:r w:rsidRPr="00930CE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Informacje dodatkowe: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IV.4) Licytacja elektroniczna</w:t>
      </w:r>
      <w:r w:rsidRPr="00930CE8">
        <w:rPr>
          <w:rFonts w:ascii="Times New Roman" w:eastAsia="Times New Roman" w:hAnsi="Times New Roman" w:cs="Times New Roman"/>
          <w:color w:val="000000"/>
          <w:sz w:val="27"/>
          <w:szCs w:val="27"/>
          <w:lang w:eastAsia="pl-PL"/>
        </w:rPr>
        <w:br/>
        <w:t>Adres strony internetowej, na której będzie prowadzona licytacja elektroniczna: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Informacje o liczbie etapów licytacji elektronicznej i czasie ich trwania:</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Czas trwania: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Termin składania wniosków o dopuszczenie do udziału w licytacji elektronicznej:</w:t>
      </w:r>
      <w:r w:rsidRPr="00930CE8">
        <w:rPr>
          <w:rFonts w:ascii="Times New Roman" w:eastAsia="Times New Roman" w:hAnsi="Times New Roman" w:cs="Times New Roman"/>
          <w:color w:val="000000"/>
          <w:sz w:val="27"/>
          <w:szCs w:val="27"/>
          <w:lang w:eastAsia="pl-PL"/>
        </w:rPr>
        <w:br/>
        <w:t>Data: godzina:</w:t>
      </w:r>
      <w:r w:rsidRPr="00930CE8">
        <w:rPr>
          <w:rFonts w:ascii="Times New Roman" w:eastAsia="Times New Roman" w:hAnsi="Times New Roman" w:cs="Times New Roman"/>
          <w:color w:val="000000"/>
          <w:sz w:val="27"/>
          <w:szCs w:val="27"/>
          <w:lang w:eastAsia="pl-PL"/>
        </w:rPr>
        <w:br/>
        <w:t>Termin otwarcia licytacji elektronicznej: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t>Termin i warunki zamknięcia licytacji elektronicznej:</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Wymagania dotyczące zabezpieczenia należytego wykonania umowy:</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t>Informacje dodatkowe:</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IV.5) ZMIANA UMOWY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30CE8">
        <w:rPr>
          <w:rFonts w:ascii="Times New Roman" w:eastAsia="Times New Roman" w:hAnsi="Times New Roman" w:cs="Times New Roman"/>
          <w:color w:val="000000"/>
          <w:sz w:val="27"/>
          <w:szCs w:val="27"/>
          <w:lang w:eastAsia="pl-PL"/>
        </w:rPr>
        <w:t> Nie</w:t>
      </w:r>
      <w:r w:rsidRPr="00930CE8">
        <w:rPr>
          <w:rFonts w:ascii="Times New Roman" w:eastAsia="Times New Roman" w:hAnsi="Times New Roman" w:cs="Times New Roman"/>
          <w:color w:val="000000"/>
          <w:sz w:val="27"/>
          <w:szCs w:val="27"/>
          <w:lang w:eastAsia="pl-PL"/>
        </w:rPr>
        <w:br/>
        <w:t>Należy wskazać zakres, charakter zmian oraz warunki wprowadzenia zmian: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 INFORMACJE ADMINISTRACYJNE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IV.6.1) Sposób udostępniania informacji o charakterze poufnym </w:t>
      </w:r>
      <w:r w:rsidRPr="00930CE8">
        <w:rPr>
          <w:rFonts w:ascii="Times New Roman" w:eastAsia="Times New Roman" w:hAnsi="Times New Roman" w:cs="Times New Roman"/>
          <w:i/>
          <w:iCs/>
          <w:color w:val="000000"/>
          <w:sz w:val="27"/>
          <w:szCs w:val="27"/>
          <w:lang w:eastAsia="pl-PL"/>
        </w:rPr>
        <w:t>(jeżeli dotyczy):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Środki służące ochronie informacji o charakterze poufnym</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930CE8">
        <w:rPr>
          <w:rFonts w:ascii="Times New Roman" w:eastAsia="Times New Roman" w:hAnsi="Times New Roman" w:cs="Times New Roman"/>
          <w:color w:val="000000"/>
          <w:sz w:val="27"/>
          <w:szCs w:val="27"/>
          <w:lang w:eastAsia="pl-PL"/>
        </w:rPr>
        <w:br/>
        <w:t>Data: 2020-02-04, godzina: 11:00,</w:t>
      </w:r>
      <w:r w:rsidRPr="00930CE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930CE8">
        <w:rPr>
          <w:rFonts w:ascii="Times New Roman" w:eastAsia="Times New Roman" w:hAnsi="Times New Roman" w:cs="Times New Roman"/>
          <w:color w:val="000000"/>
          <w:sz w:val="27"/>
          <w:szCs w:val="27"/>
          <w:lang w:eastAsia="pl-PL"/>
        </w:rPr>
        <w:br/>
        <w:t>Nie</w:t>
      </w:r>
      <w:r w:rsidRPr="00930CE8">
        <w:rPr>
          <w:rFonts w:ascii="Times New Roman" w:eastAsia="Times New Roman" w:hAnsi="Times New Roman" w:cs="Times New Roman"/>
          <w:color w:val="000000"/>
          <w:sz w:val="27"/>
          <w:szCs w:val="27"/>
          <w:lang w:eastAsia="pl-PL"/>
        </w:rPr>
        <w:br/>
        <w:t>Wskazać powody:</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930CE8">
        <w:rPr>
          <w:rFonts w:ascii="Times New Roman" w:eastAsia="Times New Roman" w:hAnsi="Times New Roman" w:cs="Times New Roman"/>
          <w:color w:val="000000"/>
          <w:sz w:val="27"/>
          <w:szCs w:val="27"/>
          <w:lang w:eastAsia="pl-PL"/>
        </w:rPr>
        <w:br/>
        <w:t>&gt; polski</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IV.6.3) Termin związania ofertą: </w:t>
      </w:r>
      <w:r w:rsidRPr="00930CE8">
        <w:rPr>
          <w:rFonts w:ascii="Times New Roman" w:eastAsia="Times New Roman" w:hAnsi="Times New Roman" w:cs="Times New Roman"/>
          <w:color w:val="000000"/>
          <w:sz w:val="27"/>
          <w:szCs w:val="27"/>
          <w:lang w:eastAsia="pl-PL"/>
        </w:rPr>
        <w:t>do: okres w dniach: 30 (od ostatecznego terminu składania ofert)</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930CE8">
        <w:rPr>
          <w:rFonts w:ascii="Times New Roman" w:eastAsia="Times New Roman" w:hAnsi="Times New Roman" w:cs="Times New Roman"/>
          <w:color w:val="000000"/>
          <w:sz w:val="27"/>
          <w:szCs w:val="27"/>
          <w:lang w:eastAsia="pl-PL"/>
        </w:rPr>
        <w:t> Nie</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IV.6.5) Informacje dodatkowe:</w:t>
      </w:r>
      <w:r w:rsidRPr="00930CE8">
        <w:rPr>
          <w:rFonts w:ascii="Times New Roman" w:eastAsia="Times New Roman" w:hAnsi="Times New Roman" w:cs="Times New Roman"/>
          <w:color w:val="000000"/>
          <w:sz w:val="27"/>
          <w:szCs w:val="27"/>
          <w:lang w:eastAsia="pl-PL"/>
        </w:rPr>
        <w:br/>
      </w:r>
    </w:p>
    <w:p w:rsidR="00930CE8" w:rsidRPr="00930CE8" w:rsidRDefault="00930CE8" w:rsidP="00930CE8">
      <w:pPr>
        <w:spacing w:after="0" w:line="450" w:lineRule="atLeast"/>
        <w:jc w:val="center"/>
        <w:rPr>
          <w:rFonts w:ascii="Times New Roman" w:eastAsia="Times New Roman" w:hAnsi="Times New Roman" w:cs="Times New Roman"/>
          <w:b/>
          <w:bCs/>
          <w:color w:val="000000"/>
          <w:sz w:val="36"/>
          <w:szCs w:val="36"/>
          <w:lang w:eastAsia="pl-PL"/>
        </w:rPr>
      </w:pPr>
      <w:r w:rsidRPr="00930CE8">
        <w:rPr>
          <w:rFonts w:ascii="Times New Roman" w:eastAsia="Times New Roman" w:hAnsi="Times New Roman" w:cs="Times New Roman"/>
          <w:b/>
          <w:bCs/>
          <w:color w:val="000000"/>
          <w:sz w:val="36"/>
          <w:szCs w:val="36"/>
          <w:u w:val="single"/>
          <w:lang w:eastAsia="pl-PL"/>
        </w:rPr>
        <w:t>ZAŁĄCZNIK I - INFORMACJE DOTYCZĄCE OFERT CZĘŚCIOWYCH</w:t>
      </w: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p>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Koce samoogrzewające jednorazowe, aktywny, zapobiegający hipotermi, pakowany pojedyńczo próżniowo, Easy Warm, w rozm. 152 x 92 cm, wyposażony w 12 rozgrzewających wkładek, aktywowanych po wyjęciu z opakowania, osiągający temperaturę robocza w 30 min. i utrzymujący ją przez 8-10 godzin szt 200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"Pompa infuzyjna do chemioterapii w warunkach domowych. Przenośny, jałowy, apirogenny system infuzyjny wykorzystujący zbiornik elastomerowy z poliizoprenu oraz ogranicznik przepływu,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nm, umożliwiającej wizualną kontrolę postępu wlewu. Port do napełniania urządzenia wbudowany w kapturek wyposażony w połączenie Luer-lock, zapewniające możliwość szczelnego podłączenia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szt; obj. nominalna 240 ml, a max. 300 ml; nominalna prędkość przepływu 5 ml/h, nominalny czas pracy 48h "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Okularki ochronne do fototerapi noworodków. W kształcie litery "Y", wykonane z fizeliny lub materiału nie zawierającego lateksu, specjalna osłonka na oczy zapewniająca całkowitą ochronę przed szkodliwym działaniem światła wykorzystywanym w fototerapii, zapinane na miękkie i elastyczne rzepy, rozmiar w zakresie 30-36 cm obwodu głowy, pakowane pojedyńczo, jednorazowego użytku. szt 300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4</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4</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5</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Jednorazowe jałowe narzędzie laparoskopowe przeznaczone do mocowania siatek, o długości trzonu 36 cm do 40 cm i średnicy 5 mm, z 30 wchłanialnymi, polimerowymi wkrętami o wielkości 5,1 mm, istotnym okresie wchłaniania 3-5 miesięcy. Trzon narzędzia musi posiadać możliwość odkręcenia podczas zabiegu wkrętek przymocowanych w niewłaściwym miejscu szt. 18 2 Absorbac. Jednorazowe jałowe narzędzie przeznaczone do mocowania siatek, o długości trzonu 36 cm i średnicy 5 mm, z 30 niewchłanialnymi, polimerowymi wkrętami o wielkości 5,1 mm. Trzon narzędzia musi posiadać możliwość odkręcenia podczas zabiegu wkrętek przymocowanych w niewłaściwym miejscu szt. 18</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6</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Retraktory ran chirurgiczmych - składający się z dwóch obręczy połączonych trwałym poliuretanem, umożliwiającym 360o retrakcję. Długość lini cięcia 2,5 - 6 cm. . szt 10 2 Retraktory ran chirurgiczmych - składający się z dwóch obręczy połączonych trwałym poliuretanem, umożliwiającym 360o retrakcję. Długość lini cięcia 5 - 9 cm. szt 10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7</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7</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Osłona na przewody/kamerę o wymiarze min.14 cm do max. 15 cm x 250 cm, wyposażona z jednej strony w końcówkę z perforacją umożliwiającą wysunięcie przewodu, a z drugiej wyposażona w kartonik z oznakowaniem kierunku rozwijania osłony oraz 2 taśmy samoprzylepne o wymiarach 2,5 cm x 17 cm. Osłona z przezroczystej folii polietylenowej 0,05 mm. składana teleskopowo, osłona pakowana podwójnie w opakowaniu folia papier oraz dodatkowo zapakowana w wewnętrzny woreczek foliowy szt 2 000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8</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8</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Jałowa osłona na sprzęt medyczny z gumką rozm. 110 - 130cm x 110-130cm szt 600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9</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9</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Serweta jałowa, operacyjna, wykonana z dwuwarstwowej pełnobarierowej włókniny, zgodnej z EN 13795 Roz.45cm x 40cm lub 50cm x 45cm szt 1 000 2 Jałowe serwetki celulozowe do osuszania rąk, rozm. 50x40 cm, pakowane a'1 szt szt 11 000 3 Sterylne serwety operacyjne z nitką radiacyjną gazowe 17 nitek 4 warstwy 75x90 cm opak.a' 1szt op 1 500 4 Serweta jałowa, niebieska, roz. 90cm x 80cm zapakowana w opakowanie typu blister szt 400 5 Serweta jałowa, niebieska, z włókniny typu TMS 35g/m2,wysterylizowana parą wodną,na opakowaniu podwójna metka z nr serii,datą ważności,nazwą producenta, Roz.80cm x 45cm szt 500 6 "Serweta jałowa, niebieska,z włókniny typu TMS 35g/m2,z otworem ø 8 cm ,wysterylizowana parą wodną,na opakowaniu podwójna metka z nr serii,datą ważności,nazwą producenta, Roz.45cm x 40cm bez przylepca " szt 500 7 "Serweta jałowa niebieska, z włókniny typu TMS 35g/m2,z otworem ø 5cm,wysterylizowana parą wodną,na opakowaniu podwójna metka z nr serii,datą ważności,nazwą producenta,Roz.45cm x 40cm, bez przylepca " szt 600 8 "Serweta włókninowa, foliowana, 43g/m2 jałowa,zielona, z otworem przylepnym 8cm, wysterylizowana EO,na opakowaniu podwójna metka z nr serii,datą ważności,nazwą producenta,Roz 75cm x 45cm " szt 600 9 "Serweta włókninowa, foliowana, 43g/m2 jałowa,zielona, z otworem przylepnym 5cm, wysterylizowana EO,na opakowaniu podwójna metka z nr serii,datą ważności,nazwą producenta,Roz 75cm x 45cm " szt 600 10 "Jałowa serweta wykonana z włókniny foliowanej, trójwarstwowa, wiskoza - polietylen - polipropylen 73g/m2, rozm. 75x90 cm. z przylepcem wiskozowym. Zapakowana w torebkę papierowo- foliową. Na zewnątrz opakowania centralna etykieta z dwiema nalepkami służącymi do wklejania do dokumentacji medycznej LOT, datą ważności, nazwą producenta . " szt 400 11 "Jałowa serweta wykonana z włókniny foliowanej, trójwarstwowa, wiskozowa- polilefinowa - polipropylenowa 73g/m2, rozm. 150x90 cm. Zapakowana w torebkę papierowo- foliową. Na zewnątrz opakowania centralna etykieta z dwiema nalepkami służącymi do wklejania do dokumentacji medycznej LOT, datą ważności, nazwą producenta . " szt 1 500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10</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10</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Filtr oddechowy mechaniczny, antybakteryjny i antywirusowy, z celulozowym wymiennikiem ciepła i wilgoci, skuteczność filtracji dla bakterii i wirusów min. 99,99%, wydajność nawilżania przy VT 500ml, min 33mg/litr, martwa przestrzeń 63ml, objętość oddechowa 150-1500ml, opór przepływu 1,1cmH2O przy 30 l/min., port kapno, sterylny, pakowany pojedyńczo. Waga w zakresie 41-45 g. szt 2 000 2 Filtr oddechowy elektrostatyczny, antybakteryjny, antywirusowy z wydzielonym wymiennijkiem ciepła i wilgoci, portem kapno, skuteczność filtracji dla bakterii i wirusów 99,99%, przestrzeń martwa 43-45 ml, objętośc oddechowa w zakresie 300-1500 ml, nawilżanie przy VT 1 litr min. 32 do max. 32,5 m/litr, sterylne, pakowany w papier - folia. Waga w zakresie 29-32 g. szt 1 500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11</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11</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Bezigłowy przyrząd do przygotowywania i pobierania roztworów z fiolek i butelek, umożliwiający wielokrotne, aseptyczne pobieranie z pojemnika zbiorczego z kolcem standardowym. Posiada filtr hydrofobowy bakteryjny 0,2 µm i filtr cząsteczkowy 5µm oraz samouszczelniający się i samo domykający zawór bezigłowy zapobiegający wyciekowi leku po odłączeniu strzykawki. Czas stosowania od min. 3 dni do 7 dni lub 140 aktywacji w zależności co nastąpi pierwsze, przy zachowaniu zasad prawidłowej dezynfekcji. Powierzchnia filtra cząsteczkowego 1cm2.Wolny od lateksu i PCV. Objętość wypełnienia całkowita 0,29ml. szt 2 000 2. Bezigłowy przyrząd do przygotowywania i pobierania roztworów z fiolek i butelek, umożliwiający wielokrotne aseptyczne pobieranie z pojemnika zbiorczego ze specjalnie zaprojektowanym kolcem micro- - wzdłużnie ścięty do połowy swej długości, posiada również rynienkę, dzięki której możliwe jest wybranie bardzo dużej objętości leku. Posiada filtr hydrofobowy bakteryjny 0,2 µm i filtr cząsteczkowy 5µm oraz samouszczelniający się i samodomykający zawór bezigłowy zapobiegający wyciekowi leku po odłączeniu strzykawki. Czas stosowania od min. 3 dni do 7 dni lub 140 aktywacji w zależności co nastąpi pierwsze przy zachowaniu zasad prawidłowej dezynfekcji. Powierzchnia filtra cząsteczkowego 1cm2. Wolny od lateksu i PCV. Objętość wypełnienia całkowita 0,28ml. szt 400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12</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12</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Podkłady higieniczne 50x38 /rolki/ szerokość 38cm, perforacja co 50 -80cm, Długość rolki min. 50 m. szt 300 2 Podkłady higieniczne 51x80 /rolki/ szerokość 51 cm, perforacja co 80 cm. Długość rolki min. 50 m. szt 1 000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13</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13</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Przescieradło ju z włókniny typu TMS, gramatura w zakresie 60-80 g/m2,roz.210x160 szt 30 000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14</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14</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Zestaw do ciągłych znieczuleń zewnątrzoponowych zawierający: cewnik wykonany z poliamidu dł. w zakresie 80-100 cm, czytelne znaczniki długości, całkowicie wtopione w materiał cwnika, tulejka założona na cewnik, łącznik do cewnika, igła zewnątrzoponowa ze szlifem Touchy, rozm. G18 x 3 1/4" 1,3 x 80 mm, płaski filtr 0,2 µm, objetość wypełnienia 0,45 ml, wytrzymałość ciśnieniowa do 7 bar szt. 60 2 Infusomat dren do pomp nutrition szt 300 3 Infusomat dren do pomp standard szt 350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15</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15</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Fartuch dla odwiedzających wykonany z włókniny polipropylenowej, gramatura 25-35 g/m2, mankiet wykończony gumką, w pasie wiazany na troki. szt 15 000 2 Fartuch jednorazowy lekarski z mankietami i z wiązaniem przy szyi. Wykonany z włókniny polipropylenowej 20-25g/m2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16</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16</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Fartuch jednorazowy urologiczny, w części przedniej oraz przedramiona podfoliowane, zapewniający barierowość dla płynów. Gramatura w zakresie od min. 50 g/m² do 80 g/m² szt 2 000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17</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17</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Fartuch jednorazowy, przedni foliowy, pakowany pojedyńczo, o gram. 40-50 g/m2. Pakowany po 100 szt op 150 2 Jednorazowe spodenki dla dorosłego pacjent (uniwersalne) z otworem z tyłu z włókniny o gramaturze w zakresie 40-50 g/m2 włókninowe, kolor np. granatowy szt 3 000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18</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18</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Pościel j.u. z włókniny typu TMS 40-50g/m2 powłoką 200x150cm, poszewka 90x75cm,prześcieradło 210x150cm szt 13 000 2 Myjki jednorazowe z jednym palcem do mycia chorych szt 23 000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19</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19</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Zatrzaskowe mocowanie cewnika do wkłuć centralnych, przylepne szt 350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20</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20</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Jałowy zestaw do wkłucia ledźwiowego w składzie: 1 szt. serweta laminowana o gramaturze 42g/m² rozm. 75x45cm, 1 szt. serweta 2-warstwowa o gramaturze 56g/m² rozm. 50x60cm z przylepnym otworem Ø10cm, 1 szt. strzykawka 3ml, 1 szt. strzykawka 5ml, 1 szt. igła 1,2x40mm, 1 szt. igła 0,5x20mm, 10 szt. kompresy włókninowe 7,5x7,5cm o gramaturze 30g/m², 1 szt. opatrunek z wkładem chłonnym 7,2 x 5 cm, 1 szt. pęseta plastikowa 13cm. Zestaw zapakowany w opakowanie typu twardy blister, 3 komorowy używany jako miska do zabiegu szt 2 000 2 Jałowy zestaw do wkłucia centralnego o minimalnym składzie: kompresy gazowe 10x10cm - 20 szt. serweta z włókniny foliowanej celulozowo-poliestrowa 42g/m2 rozm. 90x75cm owinięcie zestawu - 1 szt. serweta foliowana polipropylenowo-polietylenowa 43g/m2 rozm. 90x75cm otwór przylepny Ø8cm - 1 szt. pean prosty metalowy min. 14cm - 1 szt. nożyczki metalowe ostro-ostre min. 11cm - 1 szt. kleszcze metalowe do trzymania igły - 1 szt szt 300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21</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21</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Wkład jednorazowy do basenu. Kompatybilny z basenem płaskim o pojemności 2000 ml, który Zamawiający posiada szt 2 500 2 Baseny jednorazowe szt 500 3 Kaczki jednorazowe szt 800 4 Miski nerkowate jednorazowe, długość w zakresie 14-18cm szt 2 500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22</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21</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Strzykawka 5-10ml z dodatkowym uszczelnieniem z żelem znieczulającym zawierającym środki bakteriobójcze (glukonian Chloreksydyny, hydrobenzoesan metylu i propylu), data ważności i skład chemiczny na indywidualnej strzykawce, sterylny, opakowanie papier, folia, a'25szt opak.= 25 szt. 100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23</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23</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Kaniula G 16 1,7 x 45mm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170-180 ml/min. szt 100 2 Kaniula G 17 1,4 x 45mm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120-125 ml/min. szt 100 3 Kaniula G 18 1,2 x 32mm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75-80 ml/min. szt 3 000 4 Kaniula G 20 1,0 x 32mm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50-54 ml/min. szt 18 000 5 Kaniula G 22 0,8 x 25mm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28-31 ml/min. szt 15 000 6 Koreczki do kaniul luer-lock jednorazowego użytku, sterylne, niepirogenne. Pakowane po 1 szt. Opakowanie posiada duży znacznik otwarcia na całej szerokości. Sposób pakowania umożliwia aseptyczne wyjęcie koreczka z opakowania. Trzpień wewnętrzny położony poniżej krawędzi korka. Wielkość opakowania - 100 szt./op.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24</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24</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Kaniula dotętnicza 20G x 45mm z zaworem odcinającym, zapobiegającym wstecznemu wypływowi krwi, sterylne, pojedyńczo pakowane, bez lateksu, bez PVC, elastyczny cewnik kaniuli. Czas utrzymania kaniuli w tętnicy (min. 3 dni) bez przeciekania krwii. szt 700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25</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25</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Podkład z możliwością przenoszenia pacjenta o wadze do 150 kg z wkładem chłonnym zawierającym super absorbent, umożliwiający trwałe zatrzymanie płynu w rdzeniu, rozm. 210x80cm, wkład chłonny 200x60cm, redukujący zapach, zapewniający trwałe zatrzymanie bakterii MRSA, E.coli szt. 400 2 Koszula dla położnic wykonana z włókniny SMS o gramaturze max 35 g/m2, z krótkim rękawem w kolorze niebieskim, wycięciem przy szyi w Y umożliwiające karmienie z wiązanie na toczki, wiązana w pasie w rozmiarach M (obwód w pasie 142 cm) , S (obwód w pasie 136 cm) długość 110 cm . Ilości w poszczególnych rozmiarach wg bieżacego zapotrzebowania Zamawiającego szt 800 3 Koszula pacjenta wykonana z chłonnej, miękkiej przyjemnej w dotyku włókniny Spunlace 45g/m2 lub równoważne w kolorze białym, wkładana przez głowę z krótkim rękawem, wymiary ok..80 cm x 90 cm szt 5 000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26</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26</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System do kontrolowanej zbiórki stolca wykorzystujący technologię super-absorbentu zawierający silikonowy cewnik z pierścieniem uszczelniającym o pojemności 45-55 ml, znacznik pozycyjny widoczny w badaniu RTG, część cewnika mająca bezpośredni kontakt z ciałem pacjenta wykonana z materiału o zwiększonym poślizgu po kontakcie z cieczą, port irygacyjny(oznaczony kolorem), port do pobierania próbek na drenie z silikonowym zabezpieczeniem klapką, cewnik przezierny dla promieni rtg o długości 160 cm+/-5 cm min., czas użytkowania 29 dni, wszystkie elementy trwale ze sobą połączone, bez lateksu, min. 3 worki o pojemności ml z wkładką z super-absorbentu, wykonanego z poliakrylanu sodu oraz filtra/wentyla dezodoryzującego, podstawa do montowania do łóżka z nadającym się do czyszczenia plastikowym paskiem oraz centralną rurą obrotową, w opakowaniu zbiorczym strzykawka 3-częściowa z gumowym tłokiem o pojemności 45 ml , zacisk irygacyjny, instrukcja obsługi w języku polskim szt. 15</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27</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27</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"Zestaw cewnika dializacyjnego o składzie: cewnik permanentny 15 Fr długość 23-24 cm szt.1 rozrywana koszulka hemostatyczna 16Fr szt. 1 prowadnica drutowa 0,038"" (0,97mm)x 39-1/2"" (100cm) prosta sztywna końcówka z jednej strony - końcówka typu ""J"" z drugiej strony szt. 1 igła wprowadzająca 18Gax 2-1/2"" (6,35 cm) szt. 1 wstępnie zmontowany aparat do tunelowania (metalowy) z gwintowaną nasadką kompresyjną i mankietem kompresyjnym - szt. 1 zespól nasadki łączącej - szt. 1 kapturki Luer-Lock - szt. 1 rozszerzadło tunelu - szt. 1 opatrunek typu Tegaderm 10 cm x 12 cm - szt.1 rozszerzadło tkankowe 12 Fr - szt. 1 rozszerzadło tkankowe 14 Fr - szt. 1 pojemnik na ostre odpady szt. 1 skalpel bezpieczny # 11 rura do irygacji z zaciskiem- szt. 1 zacisk cewnika szt. 1 " szt. 15</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28</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28</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Zestaw do szynowania moczowodu typ D-J niesterowalny soft. W skład zestawu wchodzą : cewnik otwarty od strony pęcherza CH 4,7; atramautyczna pętla pęcherzowa, drenaż max. 6 miesięcy, wykonany z poliuretanu alifatycznego, widoczny w promieniach RTG. Długość 28 cm, popychacz dł. 70 cm, prowadnik powleczony teflonem dł. 120-125cm, zacisk szt. 30 2 Cewnik moczowodowy z zaokrąglonym końcem otwartym, prosty, dł. 70cm, średnica 4 Ch, mandryn szt. 20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29</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29</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Włókno laserowe 600um, do zastosowania z laserem CALCULASE II, który Zamawiający posiada lub równoważne, wielorazowe, dł. od min. 300 do max. 320 cm, sterylne , opak = 6 szt. op. 1 2 Włókno laserowe 365um, do zastosowania z laserem CALCULASE II, który Zamawiający posiada lub równoważne, wielorazowe, dł. 300 cm sterylne , opak = 6 szt. op. 1 3 Wkład kleszczy chwytających, atraumatycznych, fenestracyjnych, jedna bransza ruchoma, długość bransz 26mm szt. 5 4 Wkład kleszczy chwytających, atraumatycnych, fenestracyjnych, obie bransze ruchome, długość bransz 24 mm szt. 5 5 Tubus monopolarny, do narzędzi laparoskopowych z przyłączem typu luer-lock do przepłukiwania, długość 36cm, średnica 5mm szt. 10 6 Dren ssący, dwuczęściowy, silikonowy, nadający się do sterylizacji parowej, do zastosowania z pompami firmy KARL STORZ, który Zamawiający posiada. szt. 5 7 Dren płuczący, dwuczęściowy, silikonowy, nadający się do sterylizacji parowej, do zastosowania z pompami firmy KARL STORZ, które Zamawiający posiada. szt. 5 8 Dren insuflacyjny CO2, wielorazowy, silikonowy, do zastosowania z insuflatorem Electronic Endoflator firmy KARL STORZ, który Zamawiający posiada. szt. 5</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30</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30</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"Zestaw do oddychania ogrzewanym powietrzem dla dorosłych i dzieci o wadze powyżej 22 kg, z samo napełniającą się komorą MR290. Układ oddechowy jednorazowego użytku do terapii tlenowej wysokim przepływem gazów o długości od min. 60 do max. 175 cm, posiadający spiralną grzałkę w drenie oraz zintegrowany ruchomy klips do mocowania układu. Przepływ gazów w zakresie 10 – 60 L/min. Zakończenie układu o kształcie zapewniającym prawidłowe podłączenie do kaniul nosowych serii OPT 842, 844, 846 i interfejsu do tracheostomii OPT kompatybilny do nawilżacza opisanego w poz. nr 1. Zestaw zawierający adapter z komorą z automatycznym pobieraniem wody i posiadającą dwa pływaki zabezpieczające przed przedostaniem się wody do układu oddechowego. Układ wraz z adapterem i komorą tworzy komplet tzn. znajduje się w jednym opakowaniu. " szt 20 2 "Kaniula donosowa dla dorosłych (S, M, L ) i dzieci powyżej 22 kg (S, M) Przeznaczone do współpracy z układem oddechowym opisanym w poz. nr 2 " szt 20 3 Interfejs do tracheostomii przeznaczony do współpracy z układem oddechowym opisanym w poz. nr 2 szt 5</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31</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31</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Cewnik do żył centralnych, poliuretanowy, 2-światłowy(16 G/16G ), rozmiar 7F x 15 cm, z odporną na zaginanie tytanowo-niklową prowadnicą z końcówką J, o długości 50 cm, średnicy 0,89 mm. Z zastawkami dostępu bezigłowego do poszczególnych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80 2 Cewnik do żył centralnych, poliuretanowy, 3-światłowy(16 G/18G/18G ), rozmiar 7F x 15 cm, z odporną na zaginanie tytanowo-niklową prowadnicą z końcówką J, o długości 50 cm, średnicy 0,89 mm. Z zastawkami dostępu bezigłowego do poszczególnych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200 3 Cewnik do żył centralnych 4-światłowy poliuretanowy, rozmiar 8F x 20 cm (średnice kanałów 14G/18G/18G/16G). Opis na opakowaniu w języku polskim, opakowanie w postaci tacki. Ze znacznikami długości, miękką końcówką, posiadający 2 punktowy system mocowania do skóry i przezroczyste dreniki infuzyjne doprowadzające do poszczególnych kanaów cewników z zaciskami oraz zakończeniami w postaci łączników dostępu bezigłowego. W zestawie: igła 18G x 73 mm ze zintegrowana zastawką pozwalającą na wrowadzenie prowadnicy do naczynia bez odłączania strzykawki, metalowa prowadnica wykonana z nitynolu, odporna na zaginanie, długość 50 cm, średnica 0,0035", skalpel, strzykawka 3 częściow a Luer - Lock, element umożliwiający kontrolę położenia cewnika za pomocą odprowadzeń EKG szt. 50 4 Zestaw do nakłucia tętnicy udowej 20G/80mm. W zestawie: cewnik dotętniczy wykonany z FEP, do monitorowania ciśnienia krwawego i pobierania próbek krwii 20G/80mm, automatyczny zawór hemostatyczny zapobiegający wstecznemu przepływowi krwii, kaniula wprowadzająca ze stali nierdzewnej ze złączem typu Luer - Lock 0,95 x 70 mm, miękkie skrzydełka mocujące wykonane z PUR z 3 otworami na szew fiksujący, prowadnik drutowy ze stali nierdzewnej ze sprężystym prostym zakończeniem 40-0,025", dren łączący z PUR o długości 7 cm, serweta do zawinięcia zestawu 45 x 75 cm. szt. 20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32</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32</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Zestaw do tracheostomii przezskórnej metodą Seldingera: zestaw do tracheotomii przezskórnej z peanem wielorazowym, rurka Blue Line Ultra z mankietem Soft Seal o średnicy wew. 6 do 8mm, szt 1 2 Zestaw do tracheostomii przezskórnej metodą Seldingera: zestw do tracheotomii przezskórnej bez peana, rurka Blue Line Ultra z mankietem Soft Seal o średnicy wew. 6 do 8mm, szt 23 3 Przepływowy przyrząd do ćwiczeń oddechowych do rehabilitacji oddechowej, do stosowania przez jednego pacjenta, z możliwością ustawienia poziomu przepływu wdychanego powietrza w zakresie 100-600 ml/s za pomocą pokrętła umieszczonego z tyłu, z możliwością jednoczesnego podawania tlenu, z rozciągliwą rurką łączącą i z wymiennym ustnikiem szt. 20 4 Zestaw do bezpiecznej punkcji jamy opłucnej, otrzewnej oraz worka osierdziowego z igłą Veresa zawierający: cewnik przezskórny z systemem automatycznych zastawek wykonany z poliuretanu, prowadnik z igłą Veresa, skalpel z zatrzaskowym zabezpieczeniem, strzykawka Luer - lock 60 ml, worek do drenażu o pojemności 2000 ml z kranikiem spustowym. szt. 18</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33</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33</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Pojemniki na odpady medyczne 0,5-0,7 litrowe, jednorazowego użytku, sztywne, odporne na działanie wilgoci, odporne na przebicia i uderzenia, umożliwiające bezpieczne i łatwe usuwanie każdego rodzaju ostrych odpadów medycznych, z wieczkiem zabezpieczającym, oznakowanie międzynarodowym znakiem ostrzegawczym, kolor żółty lub czerwony. Z etykietą do opisu lub bez. szt 1 500 2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4 000 3 Pojemniki na odpady medyczne 2,0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6 000 4 Pojemniki na odpady medyczne 3,0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 dopuszczono 3,5-4,0 L). Z etykietą do opisu lub bez. szt 300 5 Pojemniki na odpady medyczne 5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200 6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1 200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34</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34</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Podkłady medyczne celuloza, białe, rolka (np. WC-18) 2 warstwowe wym. 59-60x80 /rolki/; z perforacją lub bez perforacji szt 250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35</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Zestaw do odsysania pola operacyjnego - ortopedyczny ,(dren 230-250 cm, CH30 - średnica zewnętrzna 10,10mm, średnica wewnętrzna 6,4 mm + końcówka długości 23cm średnica zewnętrzna 8,1mm, średnica wewnętrzna 5,7mm + filtr o długości 12,3 cm średnica filtra 1,6 cm) z dodatkowym filtrem. Sterylny, pakowany podwójnie (opakowanie: zewnętrzne papier/folia i wewnętrzne papier/folia). szt 250 2 Wymienne końcówki do zestawu do odsysania pola operacyjnego - ortopedycznego. Ergonomiczny uchwyt zapewniający kontrolę użytkowania, krzyżowa perforacja filtra zatrzymująca fragmenty kości, cement i skrzepy krwi. Końcówka CH 25 - średnica wewnętrzna 5,70 mm zewnętrzna 8,10mm, o długości 23-25cm posiadająca 2 otwory boczne. Długość filtra 12,3 cm, średnica filtra 1,6cm. Sterylna, pakowane podwójnie (opakowanie zewnętrzne papier/folia i wewnętrzne papier/folia). Kompatybilna z zestawem ortopedycznym do odsysania pola operacyjnego. szt 100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36</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36</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Igła ze szlifem Hubera, wyposażona w gwintowany łącznik luer-lock, nie silikowaną igłę zapewniającą bezpieczne i pewne wkłucie. Posiadajaca zdejmowany uchwyt igły służący do kontrolowanego wkłucia, zintegrowany dren długości w zakresie od min. 18 do max. 21 cm z zaciskiem typu "C" pozwalającym na szybkie i łatwe zamknięcie lini jedna ręką. Materiał drenu charakteryzujący się dużą odpornością na zamknięcie światła. Port boczny typu Y z łącznikiem luer-lock dający możliwość pracy z akcesoriami bezigłowymi. Igła do portów z zabezpieczeniem przed zamozakłuciem, długość igły 19 mm. Produkt jednorazowy, bez lateksu, zawartość DEHP na poziomie poniżej 0,2%. Rozmiar 22G, 20G.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37</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37</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Jałowa strzykawka trzyczęściowa z końcówką luer-lock, pojemność 3 ml , całkowita długość skali na cylindrze do 3 ml, tłok i cylinder wykonane z polipropylenu, tłok niekontrastujący, przeźroczysty , bez zawartości lateksu, PCV, DEHP, kompatybilna z lekami cytostatycznymi (przeznaczone do bezpiecznego podawania i przygotowywania cytostatyków - potwierdzone oświadczeniem producenta), czarna niezmywalna skala co 0,1ml , logo producenta i typ strzykawki na cylindrze, opakowanie 200 szt. szt. 300 2 Jałowa strzykawka trzyczęściowa z końcówką luer-lock, pojemność 5 ml ,całkowita długość skali na cylindrze do 5 ml, tłok i cylinder wykonane z polipropylenu, tłok niekontrastujący, przeźroczysty bez zawartości lateksu, PCV, DEHP, kompatybilne z lekami cytostatycznymi (przeznaczone do bezpiecznego podawania i przygotowywania cytostatyków - potwierdzone oświadczeniem producenta), czarna niezmywalna skala co 0,2 ml , logo producenta i typ strzykawki na cylindrze, opakowanie 125 szt. szt. 300 3 Jałowa strzykawka trzyczęściowa z końcówką luer-lock, pojemność 10 ml ., tłok i cylinder wykonane z polipropylenu, tlok niekontrastujący, przeźroczysty, całkowita długość skali na cylindrze do 10 ml, bez zawartości lateksu, PCV, DEHP, kompatybilne z lekami cytostatycznymi (przeznaczone do bezpiecznego podawania i przygotowywania cytostatyków - potwierdzone oświadczeniem producenta), czarna niezmywalna skala co 0,2 ml , logo producenta i typ strzykawki na cylindrze, opakowanie 100 szt. szt. 1 000 4 Jałowa strzykawka trzyczęściowa z końcówką luer-lock, pojemność 20 ml, tłok i cylinder wykonane z polipropylenu, tłok niekontrastujący, przeźroczysty ,całkowita długość skali na cylindrze do 20 ml, bez zawartosci lateksu, PCV, DEHP, kompatybilne z lekami cytostatycznymi (przeznaczone do bezpiecznego podawania i przygotowywania cytostatyków - potwierdzone oświadczeniem producenta, czarna niezmywalna skala co 1ml , logo producenta i typ strzykawki na cylindrze, opakowanie 120 szt. szt. 2 000 5 Jałowa strzykawka trzyczęściowa z końcówką luer-lock, pojemność 30 ml.,tłok i cylinder wykonane z polipropylenu, bez zawartości lateksu, PCV, DEHP, kompatybilne z lekami cytostatycznymi (przeznaczone do bezpiecznego podawania i przygotowywania cytostatyków - potwierdzone oświadczeniem producenta), czarna niezmywalna skala co 0,1ml , logo producenta i typ strzykawki na cylindrze, opakowanie 60 szt. szt. 400 6 Jałowa strzykawka trzyczęściowa z końcówką luer-lock, pojemność 50/60 ml 1 .,tłok i cylinder wykonane z polipropylenu, bez zawartości lateksu, PCV, DEHP, kompatybilne z lekami cytostatycznymi (przeznaczone do bezpiecznego podawania i przygotowywania cytostatyków - potwierdzone oświadczeniem producenta), czarna niezmywalna skala co 1ml , skala nominalna wyróżniona graficznie (obwiedzenie, otoczenie kółkiem liczby określajacej liczbę pojemności nominalnej ), skala poza skalą nominalną co 1 ml, logo producenta i typ strzykawki na cylindrze, opakowanie 60 szt.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38</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38</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Półmaska filtrujaca z zaworem wydechowym do ochrony układu oddechowego przed pyłami, aerozolami cząstek stałych i aerolzolami ciekłymi. Część przednia półmaski zapewniająca utrzymanie jej właściwegoi kształtu w trakcie noszenia, bez efektu zapadania się podczas wdechu. Dwupunktowe mocowanie taśmy lub gumki nagłowia, umożliwiające przesuwanie taśmy lub gumki, pozwalające na wygodne jej dopasowanie do kształtu głowy. Miękki materiał umożliwiający dobre przyleganie do twarzy. Zawór wydechowy zmniejszajacy kumulowanie się ciepła i ułatwiający oddychanie. Półmaska klasy FFP3. Produkt medyczny. Środek ochrony indywidualnej.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27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r w:rsidRPr="00930CE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930CE8" w:rsidRPr="00930CE8" w:rsidTr="00930CE8">
        <w:trPr>
          <w:tblCellSpacing w:w="15" w:type="dxa"/>
        </w:trPr>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Część nr:</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39</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b/>
                <w:bCs/>
                <w:sz w:val="24"/>
                <w:szCs w:val="24"/>
                <w:lang w:eastAsia="pl-PL"/>
              </w:rPr>
              <w:t>Nazwa:</w:t>
            </w:r>
          </w:p>
        </w:tc>
        <w:tc>
          <w:tcPr>
            <w:tcW w:w="0" w:type="auto"/>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Pakiet nr 39</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b/>
          <w:bCs/>
          <w:color w:val="000000"/>
          <w:sz w:val="27"/>
          <w:szCs w:val="27"/>
          <w:lang w:eastAsia="pl-PL"/>
        </w:rPr>
        <w:t>1) Krótki opis przedmiotu zamówienia </w:t>
      </w:r>
      <w:r w:rsidRPr="00930C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CE8">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0CE8">
        <w:rPr>
          <w:rFonts w:ascii="Times New Roman" w:eastAsia="Times New Roman" w:hAnsi="Times New Roman" w:cs="Times New Roman"/>
          <w:color w:val="000000"/>
          <w:sz w:val="27"/>
          <w:szCs w:val="27"/>
          <w:lang w:eastAsia="pl-PL"/>
        </w:rPr>
        <w:t>1 Linia infuzyjna matowa, bursztynowa o długości 180 -195 cm do podawania cytostatyków z 2 bocznymi portami bezigłowymi do podłączenia pojemnika z lekiem. Zawory bezigłowe z płaską i gładką powierzchnią do dezynfekcji. Linia z kolcem z odpowietrznikiem zabezpieczonym klapką. W linii zacisk zatrzaskowy, zacisk rolkowy z miejscem na podwieszenie drenu, w dystalnej części dodatkowy zawór do dostrzyknięć, nad zaworem zastawka anty zwrotna uniemożliwiająca cofanie się krwi do drenu. Linia do podaży cytostatyków wykonanym z poliuretanu. SKAMEX szt 2 000 2 Zestaw do przygotowania cytostatyków z matowym bursztynowym drenem wykonanym z poliuretanu o długości 41 cm. W linii zawór bezigłowy z płaską i gładką powierzchnią do dezynfekcji, kolec z odpowietrznikiem z filtrem hydrofobowym, zabezpieczonym klapką oraz zacisk zatrzaskowy. Zawór do dostrzyknięć z neutralnym ciśnieniem. W dystalnej części łącznik luer lock z filtrem hydrofobowym pozwalającym na bezpieczne odpowietrzenie i wypełnienie zestawu oraz zastawka antyzwrotną uniemożliwiająca cofanie się płynu. Objętość wypełnienia systemu – w zakresie 2,7 -3 ml. szt 4 000 3 "Strzykawka napełniona fabrycznie do przepłukiwania zawierająca chlorek sodu (izotoniczny roztwór NaCl 0,9%) o pojemności 10 ml, całkowita pojemność cylindra od min. 11 ml do maksymalnie 14 ml. Strzykawka ma posiadać średnicę cylindra odpowiadającej strzykawce o pojemności 10 ml. Ma posiadać długi korek zamykający o dł. Min 12 mm, posiadający gwintowane przedłużenie zamykające wejście do strzykawki Luer Lock, zapobiegający przypadkowej kontaminacji wejścia do strzykawki. Specjalna budowa tłoka eliminująca zwrotny napływ krwi do cewnika (zerowy refluks). Ogranicznik tłoka strzykawki uniemożliwiający wysunięcie tłoka poza przestrzeń sterylną strzykawki i przypadkową kontaminację roztworu podczas przygotowania strzykawki do przepłukiwania oraz aspiracji sprawdzającej drożność cewnika. Strzykawka do stosowania w polu operacyjnym. Po podaży tłok chowa się całkowicie w cylindrze strzykawki, co zapobiega ponownemu użyciu strzykawki oraz minimalizuje objętość strzykawki, co przyczynia zmniejszenie ilości odpadów medycznych. Okres ważności 3 lata. " opak. = 25 szt 80 4 "System zamknięty PHASEAL. Protector, Injector Luer-lock, Secondary Set. Protector - adapter do fiolki do rozpuszczania leków i wyrównywania ciśnienia w systemie zamkniętym. Do fiolek o średnicy 20 mm. Wyrównuje ciśnienie o objętość 50 ml powietrza. Urządzenie do pobierania leku z fiolki w systemie Protector – zamknięty system umożliwiający rozpuszczenie liofilizowanego leku oraz pobranie roztworu z fiolki do strzykawki . Posiada plastikową igłę. Wymagania: mocowany na fiolkę o średnicy 20 mm, zabezpiecza przed wyciekiem oraz uwalnianiem aerozoli, oparów niebezpiecznych substancji, wyrównuje różnicę ciśnień w fiolce w trakcie rozpuszczania leku (komora o objętości 50 ml), podwójna membrana gwarantuje szczelność i suchość połączeń, posiadające złącze luer lock. Kompatybilne z łącznikiem typu Injector, jałowe pakowane oddzielnie (pojedynczo), kompatybilne z lekami cytotoksycznymi (cytostatycznymi), wolne od PCV. Injector Luer Lock urządzenie do bezpiecznego przenoszenia leków w strzykawce z końcówką luer lock. Urządzenie (łącznik) w systemie Injector, umożliwiające pobranie roztworu leku cytostatycznego (cytotoksycznego) z fiolki, bezpieczne przeniesienie w strzykawce i dodanie do pojemnika z płynem infuzyjnym lub w miejsce wkłucia dożylnego, tworząc zamknięty, szczelny system. Wymagania: kompatybilne z łącznikiem w systemie Connector oraz adapterem infuzyjnym. Połączenie luer lock ze strzykawką, jałowe, pakowane, oddzielnie(pojedynczo), kompatybilne z lekami cytotoksycznymi, bez PCV. " kpl = Protector + Injector 800 Secondary Set, zestaw infuzyjny z wbudowanym Phaseal Connector do przenoszenia leków cytostatycznych do worka infuzyjnego, długość 49 cm Zestaw infuzyjny z wbudowanym łącznikiem Connector do bezpiecznego przenoszenia leków do worków w systemie zamkniętym. Całkowita długość 49 cm. Wyposażony w zatyczkę Flow-stop, dla łatwego wypełnienia i odpowietrzenia zestawu . Kompatybilny z cytostatykami, wolny od DEHP, lateksu. szt. 1 000 5 Krótka linia do podaży Taxolu- zestaw podłączeniowy ze Smartsite z filtrem 0.2µ, w liniii, dren z PCV bez DEHP o długości 50 cm. Zawierający zawór bezigłowy- szczelne, bezpieczne połączenie. Posiadający 2 klamry zaciskowe i złącze typu Luer z zaworem zwrotnym. Bez DEHP i lateksu. szt 500</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2) Wspólny Słownik Zamówień(CPV): </w:t>
      </w:r>
      <w:r w:rsidRPr="00930CE8">
        <w:rPr>
          <w:rFonts w:ascii="Times New Roman" w:eastAsia="Times New Roman" w:hAnsi="Times New Roman" w:cs="Times New Roman"/>
          <w:color w:val="000000"/>
          <w:sz w:val="27"/>
          <w:szCs w:val="27"/>
          <w:lang w:eastAsia="pl-PL"/>
        </w:rPr>
        <w:t>33140000-3,</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CE8">
        <w:rPr>
          <w:rFonts w:ascii="Times New Roman" w:eastAsia="Times New Roman" w:hAnsi="Times New Roman" w:cs="Times New Roman"/>
          <w:color w:val="000000"/>
          <w:sz w:val="27"/>
          <w:szCs w:val="27"/>
          <w:lang w:eastAsia="pl-PL"/>
        </w:rPr>
        <w:br/>
        <w:t>Wartość bez VAT:</w:t>
      </w:r>
      <w:r w:rsidRPr="00930CE8">
        <w:rPr>
          <w:rFonts w:ascii="Times New Roman" w:eastAsia="Times New Roman" w:hAnsi="Times New Roman" w:cs="Times New Roman"/>
          <w:color w:val="000000"/>
          <w:sz w:val="27"/>
          <w:szCs w:val="27"/>
          <w:lang w:eastAsia="pl-PL"/>
        </w:rPr>
        <w:br/>
        <w:t>Waluta:</w:t>
      </w:r>
      <w:r w:rsidRPr="00930CE8">
        <w:rPr>
          <w:rFonts w:ascii="Times New Roman" w:eastAsia="Times New Roman" w:hAnsi="Times New Roman" w:cs="Times New Roman"/>
          <w:color w:val="000000"/>
          <w:sz w:val="27"/>
          <w:szCs w:val="27"/>
          <w:lang w:eastAsia="pl-PL"/>
        </w:rPr>
        <w:br/>
        <w:t>PLN</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4) Czas trwania lub termin wykonania:</w:t>
      </w:r>
      <w:r w:rsidRPr="00930CE8">
        <w:rPr>
          <w:rFonts w:ascii="Times New Roman" w:eastAsia="Times New Roman" w:hAnsi="Times New Roman" w:cs="Times New Roman"/>
          <w:color w:val="000000"/>
          <w:sz w:val="27"/>
          <w:szCs w:val="27"/>
          <w:lang w:eastAsia="pl-PL"/>
        </w:rPr>
        <w:br/>
        <w:t>okres w miesiącach: 12</w:t>
      </w:r>
      <w:r w:rsidRPr="00930CE8">
        <w:rPr>
          <w:rFonts w:ascii="Times New Roman" w:eastAsia="Times New Roman" w:hAnsi="Times New Roman" w:cs="Times New Roman"/>
          <w:color w:val="000000"/>
          <w:sz w:val="27"/>
          <w:szCs w:val="27"/>
          <w:lang w:eastAsia="pl-PL"/>
        </w:rPr>
        <w:br/>
        <w:t>okres w dniach:</w:t>
      </w:r>
      <w:r w:rsidRPr="00930CE8">
        <w:rPr>
          <w:rFonts w:ascii="Times New Roman" w:eastAsia="Times New Roman" w:hAnsi="Times New Roman" w:cs="Times New Roman"/>
          <w:color w:val="000000"/>
          <w:sz w:val="27"/>
          <w:szCs w:val="27"/>
          <w:lang w:eastAsia="pl-PL"/>
        </w:rPr>
        <w:br/>
        <w:t>data rozpoczęcia:</w:t>
      </w:r>
      <w:r w:rsidRPr="00930CE8">
        <w:rPr>
          <w:rFonts w:ascii="Times New Roman" w:eastAsia="Times New Roman" w:hAnsi="Times New Roman" w:cs="Times New Roman"/>
          <w:color w:val="000000"/>
          <w:sz w:val="27"/>
          <w:szCs w:val="27"/>
          <w:lang w:eastAsia="pl-PL"/>
        </w:rPr>
        <w:br/>
        <w:t>data zakończenia:</w:t>
      </w: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Znaczenie</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60,00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35,00</w:t>
            </w:r>
          </w:p>
        </w:tc>
      </w:tr>
      <w:tr w:rsidR="00930CE8" w:rsidRPr="00930CE8" w:rsidTr="00930CE8">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CE8" w:rsidRPr="00930CE8" w:rsidRDefault="00930CE8" w:rsidP="00930CE8">
            <w:pPr>
              <w:spacing w:after="0" w:line="240" w:lineRule="auto"/>
              <w:rPr>
                <w:rFonts w:ascii="Times New Roman" w:eastAsia="Times New Roman" w:hAnsi="Times New Roman" w:cs="Times New Roman"/>
                <w:sz w:val="24"/>
                <w:szCs w:val="24"/>
                <w:lang w:eastAsia="pl-PL"/>
              </w:rPr>
            </w:pPr>
            <w:r w:rsidRPr="00930CE8">
              <w:rPr>
                <w:rFonts w:ascii="Times New Roman" w:eastAsia="Times New Roman" w:hAnsi="Times New Roman" w:cs="Times New Roman"/>
                <w:sz w:val="24"/>
                <w:szCs w:val="24"/>
                <w:lang w:eastAsia="pl-PL"/>
              </w:rPr>
              <w:t>5,00</w:t>
            </w:r>
          </w:p>
        </w:tc>
      </w:tr>
    </w:tbl>
    <w:p w:rsidR="00930CE8" w:rsidRPr="00930CE8" w:rsidRDefault="00930CE8" w:rsidP="00930CE8">
      <w:pPr>
        <w:spacing w:after="0" w:line="450" w:lineRule="atLeast"/>
        <w:rPr>
          <w:rFonts w:ascii="Times New Roman" w:eastAsia="Times New Roman" w:hAnsi="Times New Roman" w:cs="Times New Roman"/>
          <w:color w:val="000000"/>
          <w:sz w:val="27"/>
          <w:szCs w:val="27"/>
          <w:lang w:eastAsia="pl-PL"/>
        </w:rPr>
      </w:pPr>
      <w:r w:rsidRPr="00930CE8">
        <w:rPr>
          <w:rFonts w:ascii="Times New Roman" w:eastAsia="Times New Roman" w:hAnsi="Times New Roman" w:cs="Times New Roman"/>
          <w:color w:val="000000"/>
          <w:sz w:val="27"/>
          <w:szCs w:val="27"/>
          <w:lang w:eastAsia="pl-PL"/>
        </w:rPr>
        <w:br/>
      </w:r>
      <w:r w:rsidRPr="00930CE8">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05" w:rsidRDefault="00732105" w:rsidP="00930CE8">
      <w:pPr>
        <w:spacing w:after="0" w:line="240" w:lineRule="auto"/>
      </w:pPr>
      <w:r>
        <w:separator/>
      </w:r>
    </w:p>
  </w:endnote>
  <w:endnote w:type="continuationSeparator" w:id="0">
    <w:p w:rsidR="00732105" w:rsidRDefault="00732105" w:rsidP="0093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72752"/>
      <w:docPartObj>
        <w:docPartGallery w:val="Page Numbers (Bottom of Page)"/>
        <w:docPartUnique/>
      </w:docPartObj>
    </w:sdtPr>
    <w:sdtContent>
      <w:p w:rsidR="00930CE8" w:rsidRDefault="00930CE8">
        <w:pPr>
          <w:pStyle w:val="Stopka"/>
          <w:jc w:val="right"/>
        </w:pPr>
        <w:r>
          <w:fldChar w:fldCharType="begin"/>
        </w:r>
        <w:r>
          <w:instrText>PAGE   \* MERGEFORMAT</w:instrText>
        </w:r>
        <w:r>
          <w:fldChar w:fldCharType="separate"/>
        </w:r>
        <w:r w:rsidR="00732105">
          <w:rPr>
            <w:noProof/>
          </w:rPr>
          <w:t>1</w:t>
        </w:r>
        <w:r>
          <w:fldChar w:fldCharType="end"/>
        </w:r>
      </w:p>
    </w:sdtContent>
  </w:sdt>
  <w:p w:rsidR="00930CE8" w:rsidRDefault="00930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05" w:rsidRDefault="00732105" w:rsidP="00930CE8">
      <w:pPr>
        <w:spacing w:after="0" w:line="240" w:lineRule="auto"/>
      </w:pPr>
      <w:r>
        <w:separator/>
      </w:r>
    </w:p>
  </w:footnote>
  <w:footnote w:type="continuationSeparator" w:id="0">
    <w:p w:rsidR="00732105" w:rsidRDefault="00732105" w:rsidP="00930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E8"/>
    <w:rsid w:val="00732105"/>
    <w:rsid w:val="008B4BB5"/>
    <w:rsid w:val="00930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0C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0CE8"/>
  </w:style>
  <w:style w:type="paragraph" w:styleId="Stopka">
    <w:name w:val="footer"/>
    <w:basedOn w:val="Normalny"/>
    <w:link w:val="StopkaZnak"/>
    <w:uiPriority w:val="99"/>
    <w:unhideWhenUsed/>
    <w:rsid w:val="00930C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0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0C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0CE8"/>
  </w:style>
  <w:style w:type="paragraph" w:styleId="Stopka">
    <w:name w:val="footer"/>
    <w:basedOn w:val="Normalny"/>
    <w:link w:val="StopkaZnak"/>
    <w:uiPriority w:val="99"/>
    <w:unhideWhenUsed/>
    <w:rsid w:val="00930C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21347">
      <w:bodyDiv w:val="1"/>
      <w:marLeft w:val="0"/>
      <w:marRight w:val="0"/>
      <w:marTop w:val="0"/>
      <w:marBottom w:val="0"/>
      <w:divBdr>
        <w:top w:val="none" w:sz="0" w:space="0" w:color="auto"/>
        <w:left w:val="none" w:sz="0" w:space="0" w:color="auto"/>
        <w:bottom w:val="none" w:sz="0" w:space="0" w:color="auto"/>
        <w:right w:val="none" w:sz="0" w:space="0" w:color="auto"/>
      </w:divBdr>
      <w:divsChild>
        <w:div w:id="1926527260">
          <w:marLeft w:val="0"/>
          <w:marRight w:val="0"/>
          <w:marTop w:val="0"/>
          <w:marBottom w:val="0"/>
          <w:divBdr>
            <w:top w:val="none" w:sz="0" w:space="0" w:color="auto"/>
            <w:left w:val="none" w:sz="0" w:space="0" w:color="auto"/>
            <w:bottom w:val="none" w:sz="0" w:space="0" w:color="auto"/>
            <w:right w:val="none" w:sz="0" w:space="0" w:color="auto"/>
          </w:divBdr>
          <w:divsChild>
            <w:div w:id="933785528">
              <w:marLeft w:val="0"/>
              <w:marRight w:val="0"/>
              <w:marTop w:val="0"/>
              <w:marBottom w:val="0"/>
              <w:divBdr>
                <w:top w:val="none" w:sz="0" w:space="0" w:color="auto"/>
                <w:left w:val="none" w:sz="0" w:space="0" w:color="auto"/>
                <w:bottom w:val="none" w:sz="0" w:space="0" w:color="auto"/>
                <w:right w:val="none" w:sz="0" w:space="0" w:color="auto"/>
              </w:divBdr>
            </w:div>
            <w:div w:id="2131782569">
              <w:marLeft w:val="0"/>
              <w:marRight w:val="0"/>
              <w:marTop w:val="0"/>
              <w:marBottom w:val="0"/>
              <w:divBdr>
                <w:top w:val="none" w:sz="0" w:space="0" w:color="auto"/>
                <w:left w:val="none" w:sz="0" w:space="0" w:color="auto"/>
                <w:bottom w:val="none" w:sz="0" w:space="0" w:color="auto"/>
                <w:right w:val="none" w:sz="0" w:space="0" w:color="auto"/>
              </w:divBdr>
            </w:div>
            <w:div w:id="1599438804">
              <w:marLeft w:val="0"/>
              <w:marRight w:val="0"/>
              <w:marTop w:val="0"/>
              <w:marBottom w:val="0"/>
              <w:divBdr>
                <w:top w:val="none" w:sz="0" w:space="0" w:color="auto"/>
                <w:left w:val="none" w:sz="0" w:space="0" w:color="auto"/>
                <w:bottom w:val="none" w:sz="0" w:space="0" w:color="auto"/>
                <w:right w:val="none" w:sz="0" w:space="0" w:color="auto"/>
              </w:divBdr>
              <w:divsChild>
                <w:div w:id="1379551760">
                  <w:marLeft w:val="0"/>
                  <w:marRight w:val="0"/>
                  <w:marTop w:val="0"/>
                  <w:marBottom w:val="0"/>
                  <w:divBdr>
                    <w:top w:val="none" w:sz="0" w:space="0" w:color="auto"/>
                    <w:left w:val="none" w:sz="0" w:space="0" w:color="auto"/>
                    <w:bottom w:val="none" w:sz="0" w:space="0" w:color="auto"/>
                    <w:right w:val="none" w:sz="0" w:space="0" w:color="auto"/>
                  </w:divBdr>
                </w:div>
              </w:divsChild>
            </w:div>
            <w:div w:id="1581711815">
              <w:marLeft w:val="0"/>
              <w:marRight w:val="0"/>
              <w:marTop w:val="0"/>
              <w:marBottom w:val="0"/>
              <w:divBdr>
                <w:top w:val="none" w:sz="0" w:space="0" w:color="auto"/>
                <w:left w:val="none" w:sz="0" w:space="0" w:color="auto"/>
                <w:bottom w:val="none" w:sz="0" w:space="0" w:color="auto"/>
                <w:right w:val="none" w:sz="0" w:space="0" w:color="auto"/>
              </w:divBdr>
              <w:divsChild>
                <w:div w:id="455291760">
                  <w:marLeft w:val="0"/>
                  <w:marRight w:val="0"/>
                  <w:marTop w:val="0"/>
                  <w:marBottom w:val="0"/>
                  <w:divBdr>
                    <w:top w:val="none" w:sz="0" w:space="0" w:color="auto"/>
                    <w:left w:val="none" w:sz="0" w:space="0" w:color="auto"/>
                    <w:bottom w:val="none" w:sz="0" w:space="0" w:color="auto"/>
                    <w:right w:val="none" w:sz="0" w:space="0" w:color="auto"/>
                  </w:divBdr>
                </w:div>
              </w:divsChild>
            </w:div>
            <w:div w:id="1399980077">
              <w:marLeft w:val="0"/>
              <w:marRight w:val="0"/>
              <w:marTop w:val="0"/>
              <w:marBottom w:val="0"/>
              <w:divBdr>
                <w:top w:val="none" w:sz="0" w:space="0" w:color="auto"/>
                <w:left w:val="none" w:sz="0" w:space="0" w:color="auto"/>
                <w:bottom w:val="none" w:sz="0" w:space="0" w:color="auto"/>
                <w:right w:val="none" w:sz="0" w:space="0" w:color="auto"/>
              </w:divBdr>
              <w:divsChild>
                <w:div w:id="1157919185">
                  <w:marLeft w:val="0"/>
                  <w:marRight w:val="0"/>
                  <w:marTop w:val="0"/>
                  <w:marBottom w:val="0"/>
                  <w:divBdr>
                    <w:top w:val="none" w:sz="0" w:space="0" w:color="auto"/>
                    <w:left w:val="none" w:sz="0" w:space="0" w:color="auto"/>
                    <w:bottom w:val="none" w:sz="0" w:space="0" w:color="auto"/>
                    <w:right w:val="none" w:sz="0" w:space="0" w:color="auto"/>
                  </w:divBdr>
                </w:div>
                <w:div w:id="61022779">
                  <w:marLeft w:val="0"/>
                  <w:marRight w:val="0"/>
                  <w:marTop w:val="0"/>
                  <w:marBottom w:val="0"/>
                  <w:divBdr>
                    <w:top w:val="none" w:sz="0" w:space="0" w:color="auto"/>
                    <w:left w:val="none" w:sz="0" w:space="0" w:color="auto"/>
                    <w:bottom w:val="none" w:sz="0" w:space="0" w:color="auto"/>
                    <w:right w:val="none" w:sz="0" w:space="0" w:color="auto"/>
                  </w:divBdr>
                </w:div>
                <w:div w:id="1182356816">
                  <w:marLeft w:val="0"/>
                  <w:marRight w:val="0"/>
                  <w:marTop w:val="0"/>
                  <w:marBottom w:val="0"/>
                  <w:divBdr>
                    <w:top w:val="none" w:sz="0" w:space="0" w:color="auto"/>
                    <w:left w:val="none" w:sz="0" w:space="0" w:color="auto"/>
                    <w:bottom w:val="none" w:sz="0" w:space="0" w:color="auto"/>
                    <w:right w:val="none" w:sz="0" w:space="0" w:color="auto"/>
                  </w:divBdr>
                </w:div>
                <w:div w:id="1961954654">
                  <w:marLeft w:val="0"/>
                  <w:marRight w:val="0"/>
                  <w:marTop w:val="0"/>
                  <w:marBottom w:val="0"/>
                  <w:divBdr>
                    <w:top w:val="none" w:sz="0" w:space="0" w:color="auto"/>
                    <w:left w:val="none" w:sz="0" w:space="0" w:color="auto"/>
                    <w:bottom w:val="none" w:sz="0" w:space="0" w:color="auto"/>
                    <w:right w:val="none" w:sz="0" w:space="0" w:color="auto"/>
                  </w:divBdr>
                </w:div>
              </w:divsChild>
            </w:div>
            <w:div w:id="535003108">
              <w:marLeft w:val="0"/>
              <w:marRight w:val="0"/>
              <w:marTop w:val="0"/>
              <w:marBottom w:val="0"/>
              <w:divBdr>
                <w:top w:val="none" w:sz="0" w:space="0" w:color="auto"/>
                <w:left w:val="none" w:sz="0" w:space="0" w:color="auto"/>
                <w:bottom w:val="none" w:sz="0" w:space="0" w:color="auto"/>
                <w:right w:val="none" w:sz="0" w:space="0" w:color="auto"/>
              </w:divBdr>
              <w:divsChild>
                <w:div w:id="1470170693">
                  <w:marLeft w:val="0"/>
                  <w:marRight w:val="0"/>
                  <w:marTop w:val="0"/>
                  <w:marBottom w:val="0"/>
                  <w:divBdr>
                    <w:top w:val="none" w:sz="0" w:space="0" w:color="auto"/>
                    <w:left w:val="none" w:sz="0" w:space="0" w:color="auto"/>
                    <w:bottom w:val="none" w:sz="0" w:space="0" w:color="auto"/>
                    <w:right w:val="none" w:sz="0" w:space="0" w:color="auto"/>
                  </w:divBdr>
                </w:div>
                <w:div w:id="114951987">
                  <w:marLeft w:val="0"/>
                  <w:marRight w:val="0"/>
                  <w:marTop w:val="0"/>
                  <w:marBottom w:val="0"/>
                  <w:divBdr>
                    <w:top w:val="none" w:sz="0" w:space="0" w:color="auto"/>
                    <w:left w:val="none" w:sz="0" w:space="0" w:color="auto"/>
                    <w:bottom w:val="none" w:sz="0" w:space="0" w:color="auto"/>
                    <w:right w:val="none" w:sz="0" w:space="0" w:color="auto"/>
                  </w:divBdr>
                </w:div>
                <w:div w:id="767193253">
                  <w:marLeft w:val="0"/>
                  <w:marRight w:val="0"/>
                  <w:marTop w:val="0"/>
                  <w:marBottom w:val="0"/>
                  <w:divBdr>
                    <w:top w:val="none" w:sz="0" w:space="0" w:color="auto"/>
                    <w:left w:val="none" w:sz="0" w:space="0" w:color="auto"/>
                    <w:bottom w:val="none" w:sz="0" w:space="0" w:color="auto"/>
                    <w:right w:val="none" w:sz="0" w:space="0" w:color="auto"/>
                  </w:divBdr>
                </w:div>
                <w:div w:id="89204135">
                  <w:marLeft w:val="0"/>
                  <w:marRight w:val="0"/>
                  <w:marTop w:val="0"/>
                  <w:marBottom w:val="0"/>
                  <w:divBdr>
                    <w:top w:val="none" w:sz="0" w:space="0" w:color="auto"/>
                    <w:left w:val="none" w:sz="0" w:space="0" w:color="auto"/>
                    <w:bottom w:val="none" w:sz="0" w:space="0" w:color="auto"/>
                    <w:right w:val="none" w:sz="0" w:space="0" w:color="auto"/>
                  </w:divBdr>
                </w:div>
                <w:div w:id="61682827">
                  <w:marLeft w:val="0"/>
                  <w:marRight w:val="0"/>
                  <w:marTop w:val="0"/>
                  <w:marBottom w:val="0"/>
                  <w:divBdr>
                    <w:top w:val="none" w:sz="0" w:space="0" w:color="auto"/>
                    <w:left w:val="none" w:sz="0" w:space="0" w:color="auto"/>
                    <w:bottom w:val="none" w:sz="0" w:space="0" w:color="auto"/>
                    <w:right w:val="none" w:sz="0" w:space="0" w:color="auto"/>
                  </w:divBdr>
                </w:div>
                <w:div w:id="1287152634">
                  <w:marLeft w:val="0"/>
                  <w:marRight w:val="0"/>
                  <w:marTop w:val="0"/>
                  <w:marBottom w:val="0"/>
                  <w:divBdr>
                    <w:top w:val="none" w:sz="0" w:space="0" w:color="auto"/>
                    <w:left w:val="none" w:sz="0" w:space="0" w:color="auto"/>
                    <w:bottom w:val="none" w:sz="0" w:space="0" w:color="auto"/>
                    <w:right w:val="none" w:sz="0" w:space="0" w:color="auto"/>
                  </w:divBdr>
                </w:div>
                <w:div w:id="537662673">
                  <w:marLeft w:val="0"/>
                  <w:marRight w:val="0"/>
                  <w:marTop w:val="0"/>
                  <w:marBottom w:val="0"/>
                  <w:divBdr>
                    <w:top w:val="none" w:sz="0" w:space="0" w:color="auto"/>
                    <w:left w:val="none" w:sz="0" w:space="0" w:color="auto"/>
                    <w:bottom w:val="none" w:sz="0" w:space="0" w:color="auto"/>
                    <w:right w:val="none" w:sz="0" w:space="0" w:color="auto"/>
                  </w:divBdr>
                </w:div>
              </w:divsChild>
            </w:div>
            <w:div w:id="1344012438">
              <w:marLeft w:val="0"/>
              <w:marRight w:val="0"/>
              <w:marTop w:val="0"/>
              <w:marBottom w:val="0"/>
              <w:divBdr>
                <w:top w:val="none" w:sz="0" w:space="0" w:color="auto"/>
                <w:left w:val="none" w:sz="0" w:space="0" w:color="auto"/>
                <w:bottom w:val="none" w:sz="0" w:space="0" w:color="auto"/>
                <w:right w:val="none" w:sz="0" w:space="0" w:color="auto"/>
              </w:divBdr>
              <w:divsChild>
                <w:div w:id="1853301934">
                  <w:marLeft w:val="0"/>
                  <w:marRight w:val="0"/>
                  <w:marTop w:val="0"/>
                  <w:marBottom w:val="0"/>
                  <w:divBdr>
                    <w:top w:val="none" w:sz="0" w:space="0" w:color="auto"/>
                    <w:left w:val="none" w:sz="0" w:space="0" w:color="auto"/>
                    <w:bottom w:val="none" w:sz="0" w:space="0" w:color="auto"/>
                    <w:right w:val="none" w:sz="0" w:space="0" w:color="auto"/>
                  </w:divBdr>
                </w:div>
                <w:div w:id="1116292393">
                  <w:marLeft w:val="0"/>
                  <w:marRight w:val="0"/>
                  <w:marTop w:val="0"/>
                  <w:marBottom w:val="0"/>
                  <w:divBdr>
                    <w:top w:val="none" w:sz="0" w:space="0" w:color="auto"/>
                    <w:left w:val="none" w:sz="0" w:space="0" w:color="auto"/>
                    <w:bottom w:val="none" w:sz="0" w:space="0" w:color="auto"/>
                    <w:right w:val="none" w:sz="0" w:space="0" w:color="auto"/>
                  </w:divBdr>
                </w:div>
              </w:divsChild>
            </w:div>
            <w:div w:id="2016489353">
              <w:marLeft w:val="0"/>
              <w:marRight w:val="0"/>
              <w:marTop w:val="0"/>
              <w:marBottom w:val="0"/>
              <w:divBdr>
                <w:top w:val="none" w:sz="0" w:space="0" w:color="auto"/>
                <w:left w:val="none" w:sz="0" w:space="0" w:color="auto"/>
                <w:bottom w:val="none" w:sz="0" w:space="0" w:color="auto"/>
                <w:right w:val="none" w:sz="0" w:space="0" w:color="auto"/>
              </w:divBdr>
              <w:divsChild>
                <w:div w:id="1952123446">
                  <w:marLeft w:val="0"/>
                  <w:marRight w:val="0"/>
                  <w:marTop w:val="0"/>
                  <w:marBottom w:val="0"/>
                  <w:divBdr>
                    <w:top w:val="none" w:sz="0" w:space="0" w:color="auto"/>
                    <w:left w:val="none" w:sz="0" w:space="0" w:color="auto"/>
                    <w:bottom w:val="none" w:sz="0" w:space="0" w:color="auto"/>
                    <w:right w:val="none" w:sz="0" w:space="0" w:color="auto"/>
                  </w:divBdr>
                </w:div>
                <w:div w:id="1011758720">
                  <w:marLeft w:val="0"/>
                  <w:marRight w:val="0"/>
                  <w:marTop w:val="0"/>
                  <w:marBottom w:val="0"/>
                  <w:divBdr>
                    <w:top w:val="none" w:sz="0" w:space="0" w:color="auto"/>
                    <w:left w:val="none" w:sz="0" w:space="0" w:color="auto"/>
                    <w:bottom w:val="none" w:sz="0" w:space="0" w:color="auto"/>
                    <w:right w:val="none" w:sz="0" w:space="0" w:color="auto"/>
                  </w:divBdr>
                </w:div>
                <w:div w:id="1895461438">
                  <w:marLeft w:val="0"/>
                  <w:marRight w:val="0"/>
                  <w:marTop w:val="0"/>
                  <w:marBottom w:val="0"/>
                  <w:divBdr>
                    <w:top w:val="none" w:sz="0" w:space="0" w:color="auto"/>
                    <w:left w:val="none" w:sz="0" w:space="0" w:color="auto"/>
                    <w:bottom w:val="none" w:sz="0" w:space="0" w:color="auto"/>
                    <w:right w:val="none" w:sz="0" w:space="0" w:color="auto"/>
                  </w:divBdr>
                </w:div>
                <w:div w:id="1566604123">
                  <w:marLeft w:val="0"/>
                  <w:marRight w:val="0"/>
                  <w:marTop w:val="0"/>
                  <w:marBottom w:val="0"/>
                  <w:divBdr>
                    <w:top w:val="none" w:sz="0" w:space="0" w:color="auto"/>
                    <w:left w:val="none" w:sz="0" w:space="0" w:color="auto"/>
                    <w:bottom w:val="none" w:sz="0" w:space="0" w:color="auto"/>
                    <w:right w:val="none" w:sz="0" w:space="0" w:color="auto"/>
                  </w:divBdr>
                </w:div>
                <w:div w:id="206113315">
                  <w:marLeft w:val="0"/>
                  <w:marRight w:val="0"/>
                  <w:marTop w:val="0"/>
                  <w:marBottom w:val="0"/>
                  <w:divBdr>
                    <w:top w:val="none" w:sz="0" w:space="0" w:color="auto"/>
                    <w:left w:val="none" w:sz="0" w:space="0" w:color="auto"/>
                    <w:bottom w:val="none" w:sz="0" w:space="0" w:color="auto"/>
                    <w:right w:val="none" w:sz="0" w:space="0" w:color="auto"/>
                  </w:divBdr>
                </w:div>
                <w:div w:id="1764034959">
                  <w:marLeft w:val="0"/>
                  <w:marRight w:val="0"/>
                  <w:marTop w:val="0"/>
                  <w:marBottom w:val="0"/>
                  <w:divBdr>
                    <w:top w:val="none" w:sz="0" w:space="0" w:color="auto"/>
                    <w:left w:val="none" w:sz="0" w:space="0" w:color="auto"/>
                    <w:bottom w:val="none" w:sz="0" w:space="0" w:color="auto"/>
                    <w:right w:val="none" w:sz="0" w:space="0" w:color="auto"/>
                  </w:divBdr>
                </w:div>
                <w:div w:id="1157454998">
                  <w:marLeft w:val="0"/>
                  <w:marRight w:val="0"/>
                  <w:marTop w:val="0"/>
                  <w:marBottom w:val="0"/>
                  <w:divBdr>
                    <w:top w:val="none" w:sz="0" w:space="0" w:color="auto"/>
                    <w:left w:val="none" w:sz="0" w:space="0" w:color="auto"/>
                    <w:bottom w:val="none" w:sz="0" w:space="0" w:color="auto"/>
                    <w:right w:val="none" w:sz="0" w:space="0" w:color="auto"/>
                  </w:divBdr>
                </w:div>
              </w:divsChild>
            </w:div>
            <w:div w:id="2022048524">
              <w:marLeft w:val="0"/>
              <w:marRight w:val="0"/>
              <w:marTop w:val="0"/>
              <w:marBottom w:val="0"/>
              <w:divBdr>
                <w:top w:val="none" w:sz="0" w:space="0" w:color="auto"/>
                <w:left w:val="none" w:sz="0" w:space="0" w:color="auto"/>
                <w:bottom w:val="none" w:sz="0" w:space="0" w:color="auto"/>
                <w:right w:val="none" w:sz="0" w:space="0" w:color="auto"/>
              </w:divBdr>
              <w:divsChild>
                <w:div w:id="658508596">
                  <w:marLeft w:val="0"/>
                  <w:marRight w:val="0"/>
                  <w:marTop w:val="0"/>
                  <w:marBottom w:val="0"/>
                  <w:divBdr>
                    <w:top w:val="none" w:sz="0" w:space="0" w:color="auto"/>
                    <w:left w:val="none" w:sz="0" w:space="0" w:color="auto"/>
                    <w:bottom w:val="none" w:sz="0" w:space="0" w:color="auto"/>
                    <w:right w:val="none" w:sz="0" w:space="0" w:color="auto"/>
                  </w:divBdr>
                </w:div>
                <w:div w:id="1539194651">
                  <w:marLeft w:val="0"/>
                  <w:marRight w:val="0"/>
                  <w:marTop w:val="0"/>
                  <w:marBottom w:val="0"/>
                  <w:divBdr>
                    <w:top w:val="none" w:sz="0" w:space="0" w:color="auto"/>
                    <w:left w:val="none" w:sz="0" w:space="0" w:color="auto"/>
                    <w:bottom w:val="none" w:sz="0" w:space="0" w:color="auto"/>
                    <w:right w:val="none" w:sz="0" w:space="0" w:color="auto"/>
                  </w:divBdr>
                </w:div>
                <w:div w:id="210921067">
                  <w:marLeft w:val="0"/>
                  <w:marRight w:val="0"/>
                  <w:marTop w:val="0"/>
                  <w:marBottom w:val="0"/>
                  <w:divBdr>
                    <w:top w:val="none" w:sz="0" w:space="0" w:color="auto"/>
                    <w:left w:val="none" w:sz="0" w:space="0" w:color="auto"/>
                    <w:bottom w:val="none" w:sz="0" w:space="0" w:color="auto"/>
                    <w:right w:val="none" w:sz="0" w:space="0" w:color="auto"/>
                  </w:divBdr>
                </w:div>
                <w:div w:id="758646858">
                  <w:marLeft w:val="0"/>
                  <w:marRight w:val="0"/>
                  <w:marTop w:val="0"/>
                  <w:marBottom w:val="0"/>
                  <w:divBdr>
                    <w:top w:val="none" w:sz="0" w:space="0" w:color="auto"/>
                    <w:left w:val="none" w:sz="0" w:space="0" w:color="auto"/>
                    <w:bottom w:val="none" w:sz="0" w:space="0" w:color="auto"/>
                    <w:right w:val="none" w:sz="0" w:space="0" w:color="auto"/>
                  </w:divBdr>
                </w:div>
                <w:div w:id="471338564">
                  <w:marLeft w:val="0"/>
                  <w:marRight w:val="0"/>
                  <w:marTop w:val="0"/>
                  <w:marBottom w:val="0"/>
                  <w:divBdr>
                    <w:top w:val="none" w:sz="0" w:space="0" w:color="auto"/>
                    <w:left w:val="none" w:sz="0" w:space="0" w:color="auto"/>
                    <w:bottom w:val="none" w:sz="0" w:space="0" w:color="auto"/>
                    <w:right w:val="none" w:sz="0" w:space="0" w:color="auto"/>
                  </w:divBdr>
                </w:div>
                <w:div w:id="1186675789">
                  <w:marLeft w:val="0"/>
                  <w:marRight w:val="0"/>
                  <w:marTop w:val="0"/>
                  <w:marBottom w:val="0"/>
                  <w:divBdr>
                    <w:top w:val="none" w:sz="0" w:space="0" w:color="auto"/>
                    <w:left w:val="none" w:sz="0" w:space="0" w:color="auto"/>
                    <w:bottom w:val="none" w:sz="0" w:space="0" w:color="auto"/>
                    <w:right w:val="none" w:sz="0" w:space="0" w:color="auto"/>
                  </w:divBdr>
                </w:div>
                <w:div w:id="1902397646">
                  <w:marLeft w:val="0"/>
                  <w:marRight w:val="0"/>
                  <w:marTop w:val="0"/>
                  <w:marBottom w:val="0"/>
                  <w:divBdr>
                    <w:top w:val="none" w:sz="0" w:space="0" w:color="auto"/>
                    <w:left w:val="none" w:sz="0" w:space="0" w:color="auto"/>
                    <w:bottom w:val="none" w:sz="0" w:space="0" w:color="auto"/>
                    <w:right w:val="none" w:sz="0" w:space="0" w:color="auto"/>
                  </w:divBdr>
                </w:div>
                <w:div w:id="1571235172">
                  <w:marLeft w:val="0"/>
                  <w:marRight w:val="0"/>
                  <w:marTop w:val="0"/>
                  <w:marBottom w:val="0"/>
                  <w:divBdr>
                    <w:top w:val="none" w:sz="0" w:space="0" w:color="auto"/>
                    <w:left w:val="none" w:sz="0" w:space="0" w:color="auto"/>
                    <w:bottom w:val="none" w:sz="0" w:space="0" w:color="auto"/>
                    <w:right w:val="none" w:sz="0" w:space="0" w:color="auto"/>
                  </w:divBdr>
                </w:div>
              </w:divsChild>
            </w:div>
            <w:div w:id="1220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12977</Words>
  <Characters>77865</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2020-01-21T08:12:00Z</dcterms:created>
  <dcterms:modified xsi:type="dcterms:W3CDTF">2020-01-21T08:14:00Z</dcterms:modified>
</cp:coreProperties>
</file>