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color w:val="000000"/>
          <w:sz w:val="18"/>
          <w:szCs w:val="18"/>
          <w:lang w:eastAsia="pl-PL"/>
        </w:rPr>
        <w:t>Ogłoszenie nr 599160-N-2020 z dnia 2020-10-20 r.</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jc w:val="center"/>
        <w:rPr>
          <w:rFonts w:ascii="Times New Roman" w:eastAsia="Times New Roman" w:hAnsi="Times New Roman" w:cs="Times New Roman"/>
          <w:b/>
          <w:bCs/>
          <w:color w:val="000000"/>
          <w:sz w:val="18"/>
          <w:szCs w:val="18"/>
          <w:lang w:eastAsia="pl-PL"/>
        </w:rPr>
      </w:pPr>
      <w:r w:rsidRPr="00192C16">
        <w:rPr>
          <w:rFonts w:ascii="Times New Roman" w:eastAsia="Times New Roman" w:hAnsi="Times New Roman" w:cs="Times New Roman"/>
          <w:b/>
          <w:bCs/>
          <w:color w:val="000000"/>
          <w:sz w:val="18"/>
          <w:szCs w:val="18"/>
          <w:lang w:eastAsia="pl-PL"/>
        </w:rPr>
        <w:t>Powiatowy Zakład Opieki Zdrowotnej: Dostawa różnych produktów medycznych</w:t>
      </w:r>
      <w:r w:rsidRPr="00192C16">
        <w:rPr>
          <w:rFonts w:ascii="Times New Roman" w:eastAsia="Times New Roman" w:hAnsi="Times New Roman" w:cs="Times New Roman"/>
          <w:b/>
          <w:bCs/>
          <w:color w:val="000000"/>
          <w:sz w:val="18"/>
          <w:szCs w:val="18"/>
          <w:lang w:eastAsia="pl-PL"/>
        </w:rPr>
        <w:br/>
        <w:t>OGŁOSZENIE O ZAMÓWIENIU - Dostawy</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Zamieszczanie ogłoszenia:</w:t>
      </w:r>
      <w:r w:rsidRPr="00192C16">
        <w:rPr>
          <w:rFonts w:ascii="Times New Roman" w:eastAsia="Times New Roman" w:hAnsi="Times New Roman" w:cs="Times New Roman"/>
          <w:color w:val="000000"/>
          <w:sz w:val="18"/>
          <w:szCs w:val="18"/>
          <w:lang w:eastAsia="pl-PL"/>
        </w:rPr>
        <w:t> Zamieszczanie obowiązkowe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Ogłoszenie dotyczy:</w:t>
      </w:r>
      <w:r w:rsidRPr="00192C16">
        <w:rPr>
          <w:rFonts w:ascii="Times New Roman" w:eastAsia="Times New Roman" w:hAnsi="Times New Roman" w:cs="Times New Roman"/>
          <w:color w:val="000000"/>
          <w:sz w:val="18"/>
          <w:szCs w:val="18"/>
          <w:lang w:eastAsia="pl-PL"/>
        </w:rPr>
        <w:t> Zamówienia publicznego</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Zamówienie dotyczy projektu lub programu współfinansowanego ze środków Unii Europejskiej</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Nazwa projektu lub programu</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b/>
          <w:bCs/>
          <w:color w:val="000000"/>
          <w:sz w:val="18"/>
          <w:szCs w:val="18"/>
          <w:lang w:eastAsia="pl-PL"/>
        </w:rPr>
      </w:pPr>
      <w:r w:rsidRPr="00192C16">
        <w:rPr>
          <w:rFonts w:ascii="Times New Roman" w:eastAsia="Times New Roman" w:hAnsi="Times New Roman" w:cs="Times New Roman"/>
          <w:b/>
          <w:bCs/>
          <w:color w:val="000000"/>
          <w:sz w:val="18"/>
          <w:szCs w:val="18"/>
          <w:u w:val="single"/>
          <w:lang w:eastAsia="pl-PL"/>
        </w:rPr>
        <w:t>SEKCJA I: ZAMAWIAJĄCY</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Postępowanie przeprowadza centralny zamawiający</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Postępowanie przeprowadza podmiot, któremu zamawiający powierzył/powierzyli przeprowadzenie postępowania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Informacje na temat podmiotu któremu zamawiający powierzył/powierzyli prowadzenie postępowania: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Postępowanie jest przeprowadzane wspólnie przez zamawiających</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lastRenderedPageBreak/>
        <w:br/>
      </w:r>
      <w:r w:rsidRPr="00192C16">
        <w:rPr>
          <w:rFonts w:ascii="Times New Roman" w:eastAsia="Times New Roman" w:hAnsi="Times New Roman" w:cs="Times New Roman"/>
          <w:b/>
          <w:bCs/>
          <w:color w:val="000000"/>
          <w:sz w:val="18"/>
          <w:szCs w:val="18"/>
          <w:lang w:eastAsia="pl-PL"/>
        </w:rPr>
        <w:t>Postępowanie jest przeprowadzane wspólnie z zamawiającymi z innych państw członkowskich Unii Europejskiej</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W przypadku przeprowadzania postępowania wspólnie z zamawiającymi z innych państw członkowskich Unii Europejskiej – mające zastosowanie krajowe prawo zamówień publicznych:</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Informacje dodatkowe: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 1) NAZWA I ADRES: </w:t>
      </w:r>
      <w:r w:rsidRPr="00192C16">
        <w:rPr>
          <w:rFonts w:ascii="Times New Roman" w:eastAsia="Times New Roman" w:hAnsi="Times New Roman" w:cs="Times New Roman"/>
          <w:color w:val="000000"/>
          <w:sz w:val="18"/>
          <w:szCs w:val="18"/>
          <w:lang w:eastAsia="pl-PL"/>
        </w:rPr>
        <w:t>Powiatowy Zakład Opieki Zdrowotnej, krajowy numer identyfikacyjny 29114175200000, ul. ul. Radomska  70 , 27-200  Starachowice, woj. świętokrzyskie, państwo Polska, tel. 41 273 91 82, , e-mail przetargi@szpital.starachowice.pl, , faks 41 273 92 29.</w:t>
      </w:r>
      <w:r w:rsidRPr="00192C16">
        <w:rPr>
          <w:rFonts w:ascii="Times New Roman" w:eastAsia="Times New Roman" w:hAnsi="Times New Roman" w:cs="Times New Roman"/>
          <w:color w:val="000000"/>
          <w:sz w:val="18"/>
          <w:szCs w:val="18"/>
          <w:lang w:eastAsia="pl-PL"/>
        </w:rPr>
        <w:br/>
        <w:t>Adres strony internetowej (URL): http://zoz.starachowice.sisco.info/</w:t>
      </w:r>
      <w:r w:rsidRPr="00192C16">
        <w:rPr>
          <w:rFonts w:ascii="Times New Roman" w:eastAsia="Times New Roman" w:hAnsi="Times New Roman" w:cs="Times New Roman"/>
          <w:color w:val="000000"/>
          <w:sz w:val="18"/>
          <w:szCs w:val="18"/>
          <w:lang w:eastAsia="pl-PL"/>
        </w:rPr>
        <w:br/>
        <w:t>Adres profilu nabywcy:</w:t>
      </w:r>
      <w:r w:rsidRPr="00192C16">
        <w:rPr>
          <w:rFonts w:ascii="Times New Roman" w:eastAsia="Times New Roman" w:hAnsi="Times New Roman" w:cs="Times New Roman"/>
          <w:color w:val="000000"/>
          <w:sz w:val="18"/>
          <w:szCs w:val="18"/>
          <w:lang w:eastAsia="pl-PL"/>
        </w:rPr>
        <w:br/>
        <w:t>Adres strony internetowej pod którym można uzyskać dostęp do narzędzi i urządzeń lub formatów plików, które nie są ogólnie dostępne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 2) RODZAJ ZAMAWIAJĄCEGO: </w:t>
      </w:r>
      <w:r w:rsidRPr="00192C16">
        <w:rPr>
          <w:rFonts w:ascii="Times New Roman" w:eastAsia="Times New Roman" w:hAnsi="Times New Roman" w:cs="Times New Roman"/>
          <w:color w:val="000000"/>
          <w:sz w:val="18"/>
          <w:szCs w:val="18"/>
          <w:lang w:eastAsia="pl-PL"/>
        </w:rPr>
        <w:t>Podmiot prawa publicznego</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I.3) WSPÓLNE UDZIELANIE ZAMÓWIENIA </w:t>
      </w:r>
      <w:r w:rsidRPr="00192C16">
        <w:rPr>
          <w:rFonts w:ascii="Times New Roman" w:eastAsia="Times New Roman" w:hAnsi="Times New Roman" w:cs="Times New Roman"/>
          <w:b/>
          <w:bCs/>
          <w:i/>
          <w:iCs/>
          <w:color w:val="000000"/>
          <w:sz w:val="18"/>
          <w:szCs w:val="18"/>
          <w:lang w:eastAsia="pl-PL"/>
        </w:rPr>
        <w:t>(jeżeli dotyczy)</w:t>
      </w:r>
      <w:r w:rsidRPr="00192C16">
        <w:rPr>
          <w:rFonts w:ascii="Times New Roman" w:eastAsia="Times New Roman" w:hAnsi="Times New Roman" w:cs="Times New Roman"/>
          <w:b/>
          <w:bCs/>
          <w:color w:val="000000"/>
          <w:sz w:val="18"/>
          <w:szCs w:val="18"/>
          <w:lang w:eastAsia="pl-PL"/>
        </w:rPr>
        <w:t>:</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I.4) KOMUNIKACJA: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Nieograniczony, pełny i bezpośredni dostęp do dokumentów z postępowania można uzyskać pod adresem (URL)</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Tak</w:t>
      </w:r>
      <w:r w:rsidRPr="00192C16">
        <w:rPr>
          <w:rFonts w:ascii="Times New Roman" w:eastAsia="Times New Roman" w:hAnsi="Times New Roman" w:cs="Times New Roman"/>
          <w:color w:val="000000"/>
          <w:sz w:val="18"/>
          <w:szCs w:val="18"/>
          <w:lang w:eastAsia="pl-PL"/>
        </w:rPr>
        <w:br/>
        <w:t>http://zoz.starachowice.sisco.info/</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Adres strony internetowej, na której zamieszczona będzie specyfikacja istotnych warunków zamówienia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Tak</w:t>
      </w:r>
      <w:r w:rsidRPr="00192C16">
        <w:rPr>
          <w:rFonts w:ascii="Times New Roman" w:eastAsia="Times New Roman" w:hAnsi="Times New Roman" w:cs="Times New Roman"/>
          <w:color w:val="000000"/>
          <w:sz w:val="18"/>
          <w:szCs w:val="18"/>
          <w:lang w:eastAsia="pl-PL"/>
        </w:rPr>
        <w:br/>
        <w:t>http://zoz.starachowice.sisco.info/</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Dostęp do dokumentów z postępowania jest ograniczony - więcej informacji można uzyskać pod adresem</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Oferty lub wnioski o dopuszczenie do udziału w postępowaniu należy przesyłać:</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Elektronicznie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adres</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Dopuszczone jest przesłanie ofert lub wniosków o dopuszczenie do udziału w postępowaniu w inny sposób:</w:t>
      </w:r>
      <w:r w:rsidRPr="00192C16">
        <w:rPr>
          <w:rFonts w:ascii="Times New Roman" w:eastAsia="Times New Roman" w:hAnsi="Times New Roman" w:cs="Times New Roman"/>
          <w:color w:val="000000"/>
          <w:sz w:val="18"/>
          <w:szCs w:val="18"/>
          <w:lang w:eastAsia="pl-PL"/>
        </w:rPr>
        <w:br/>
        <w:t>Nie</w:t>
      </w:r>
      <w:r w:rsidRPr="00192C16">
        <w:rPr>
          <w:rFonts w:ascii="Times New Roman" w:eastAsia="Times New Roman" w:hAnsi="Times New Roman" w:cs="Times New Roman"/>
          <w:color w:val="000000"/>
          <w:sz w:val="18"/>
          <w:szCs w:val="18"/>
          <w:lang w:eastAsia="pl-PL"/>
        </w:rPr>
        <w:br/>
        <w:t>Inny sposób:</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Wymagane jest przesłanie ofert lub wniosków o dopuszczenie do udziału w postępowaniu w inny sposób:</w:t>
      </w:r>
      <w:r w:rsidRPr="00192C16">
        <w:rPr>
          <w:rFonts w:ascii="Times New Roman" w:eastAsia="Times New Roman" w:hAnsi="Times New Roman" w:cs="Times New Roman"/>
          <w:color w:val="000000"/>
          <w:sz w:val="18"/>
          <w:szCs w:val="18"/>
          <w:lang w:eastAsia="pl-PL"/>
        </w:rPr>
        <w:br/>
        <w:t>Tak</w:t>
      </w:r>
      <w:r w:rsidRPr="00192C16">
        <w:rPr>
          <w:rFonts w:ascii="Times New Roman" w:eastAsia="Times New Roman" w:hAnsi="Times New Roman" w:cs="Times New Roman"/>
          <w:color w:val="000000"/>
          <w:sz w:val="18"/>
          <w:szCs w:val="18"/>
          <w:lang w:eastAsia="pl-PL"/>
        </w:rPr>
        <w:br/>
        <w:t>Inny sposób:</w:t>
      </w:r>
      <w:r w:rsidRPr="00192C16">
        <w:rPr>
          <w:rFonts w:ascii="Times New Roman" w:eastAsia="Times New Roman" w:hAnsi="Times New Roman" w:cs="Times New Roman"/>
          <w:color w:val="000000"/>
          <w:sz w:val="18"/>
          <w:szCs w:val="18"/>
          <w:lang w:eastAsia="pl-PL"/>
        </w:rPr>
        <w:br/>
        <w:t>Pisemnie</w:t>
      </w:r>
      <w:r w:rsidRPr="00192C16">
        <w:rPr>
          <w:rFonts w:ascii="Times New Roman" w:eastAsia="Times New Roman" w:hAnsi="Times New Roman" w:cs="Times New Roman"/>
          <w:color w:val="000000"/>
          <w:sz w:val="18"/>
          <w:szCs w:val="18"/>
          <w:lang w:eastAsia="pl-PL"/>
        </w:rPr>
        <w:br/>
        <w:t>Adres:</w:t>
      </w:r>
      <w:r w:rsidRPr="00192C16">
        <w:rPr>
          <w:rFonts w:ascii="Times New Roman" w:eastAsia="Times New Roman" w:hAnsi="Times New Roman" w:cs="Times New Roman"/>
          <w:color w:val="000000"/>
          <w:sz w:val="18"/>
          <w:szCs w:val="18"/>
          <w:lang w:eastAsia="pl-PL"/>
        </w:rPr>
        <w:br/>
        <w:t>Powiatowy Zakład Opieki Zdrowotnej w Starachowicach 27-200 Starachowice Ul. Radomska 70,</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Komunikacja elektroniczna wymaga korzystania z narzędzi i urządzeń lub formatów plików, które nie są ogólnie dostępne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Nieograniczony, pełny, bezpośredni i bezpłatny dostęp do tych narzędzi można uzyskać pod adresem: (URL)</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b/>
          <w:bCs/>
          <w:color w:val="000000"/>
          <w:sz w:val="18"/>
          <w:szCs w:val="18"/>
          <w:lang w:eastAsia="pl-PL"/>
        </w:rPr>
      </w:pPr>
      <w:r w:rsidRPr="00192C16">
        <w:rPr>
          <w:rFonts w:ascii="Times New Roman" w:eastAsia="Times New Roman" w:hAnsi="Times New Roman" w:cs="Times New Roman"/>
          <w:b/>
          <w:bCs/>
          <w:color w:val="000000"/>
          <w:sz w:val="18"/>
          <w:szCs w:val="18"/>
          <w:u w:val="single"/>
          <w:lang w:eastAsia="pl-PL"/>
        </w:rPr>
        <w:t>SEKCJA II: PRZEDMIOT ZAMÓWIENIA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II.1) Nazwa nadana zamówieniu przez zamawiającego: </w:t>
      </w:r>
      <w:r w:rsidRPr="00192C16">
        <w:rPr>
          <w:rFonts w:ascii="Times New Roman" w:eastAsia="Times New Roman" w:hAnsi="Times New Roman" w:cs="Times New Roman"/>
          <w:color w:val="000000"/>
          <w:sz w:val="18"/>
          <w:szCs w:val="18"/>
          <w:lang w:eastAsia="pl-PL"/>
        </w:rPr>
        <w:t>Dostawa różnych produktów medycznych</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Numer referencyjny: </w:t>
      </w:r>
      <w:r w:rsidRPr="00192C16">
        <w:rPr>
          <w:rFonts w:ascii="Times New Roman" w:eastAsia="Times New Roman" w:hAnsi="Times New Roman" w:cs="Times New Roman"/>
          <w:color w:val="000000"/>
          <w:sz w:val="18"/>
          <w:szCs w:val="18"/>
          <w:lang w:eastAsia="pl-PL"/>
        </w:rPr>
        <w:t>P/38/09/2020/MED</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Przed wszczęciem postępowania o udzielenie zamówienia przeprowadzono dialog techniczny</w:t>
      </w:r>
    </w:p>
    <w:p w:rsidR="00192C16" w:rsidRPr="00192C16" w:rsidRDefault="00192C16" w:rsidP="00192C16">
      <w:pPr>
        <w:spacing w:after="0" w:line="450" w:lineRule="atLeast"/>
        <w:jc w:val="both"/>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II.2) Rodzaj zamówienia: </w:t>
      </w:r>
      <w:r w:rsidRPr="00192C16">
        <w:rPr>
          <w:rFonts w:ascii="Times New Roman" w:eastAsia="Times New Roman" w:hAnsi="Times New Roman" w:cs="Times New Roman"/>
          <w:color w:val="000000"/>
          <w:sz w:val="18"/>
          <w:szCs w:val="18"/>
          <w:lang w:eastAsia="pl-PL"/>
        </w:rPr>
        <w:t>Dostawy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II.3) Informacja o możliwości składania ofert częściowych</w:t>
      </w:r>
      <w:r w:rsidRPr="00192C16">
        <w:rPr>
          <w:rFonts w:ascii="Times New Roman" w:eastAsia="Times New Roman" w:hAnsi="Times New Roman" w:cs="Times New Roman"/>
          <w:color w:val="000000"/>
          <w:sz w:val="18"/>
          <w:szCs w:val="18"/>
          <w:lang w:eastAsia="pl-PL"/>
        </w:rPr>
        <w:br/>
        <w:t>Zamówienie podzielone jest na części:</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Tak</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Oferty lub wnioski o dopuszczenie do udziału w postępowaniu można składać w odniesieniu do:</w:t>
      </w:r>
      <w:r w:rsidRPr="00192C16">
        <w:rPr>
          <w:rFonts w:ascii="Times New Roman" w:eastAsia="Times New Roman" w:hAnsi="Times New Roman" w:cs="Times New Roman"/>
          <w:color w:val="000000"/>
          <w:sz w:val="18"/>
          <w:szCs w:val="18"/>
          <w:lang w:eastAsia="pl-PL"/>
        </w:rPr>
        <w:br/>
        <w:t>wszystkich części</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Zamawiający zastrzega sobie prawo do udzielenia łącznie następujących części lub grup części:</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Maksymalna liczba części zamówienia, na które może zostać udzielone zamówienie jednemu wykonawcy:</w:t>
      </w:r>
      <w:r w:rsidRPr="00192C16">
        <w:rPr>
          <w:rFonts w:ascii="Times New Roman" w:eastAsia="Times New Roman" w:hAnsi="Times New Roman" w:cs="Times New Roman"/>
          <w:color w:val="000000"/>
          <w:sz w:val="18"/>
          <w:szCs w:val="18"/>
          <w:lang w:eastAsia="pl-PL"/>
        </w:rPr>
        <w:br/>
        <w:t>Bez ograniczeń</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II.4)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 )</w:t>
      </w:r>
      <w:r w:rsidRPr="00192C16">
        <w:rPr>
          <w:rFonts w:ascii="Times New Roman" w:eastAsia="Times New Roman" w:hAnsi="Times New Roman" w:cs="Times New Roman"/>
          <w:b/>
          <w:bCs/>
          <w:color w:val="000000"/>
          <w:sz w:val="18"/>
          <w:szCs w:val="18"/>
          <w:lang w:eastAsia="pl-PL"/>
        </w:rPr>
        <w:t> a w przypadku partnerstwa innowacyjnego - określenie zapotrzebowania na innowacyjny produkt, usługę lub roboty budowlane: </w:t>
      </w:r>
      <w:r w:rsidRPr="00192C16">
        <w:rPr>
          <w:rFonts w:ascii="Times New Roman" w:eastAsia="Times New Roman" w:hAnsi="Times New Roman" w:cs="Times New Roman"/>
          <w:color w:val="000000"/>
          <w:sz w:val="18"/>
          <w:szCs w:val="18"/>
          <w:lang w:eastAsia="pl-PL"/>
        </w:rPr>
        <w:t>Przedmiotem zamówienia jest: dostawa różnych materiałów medycznych dla Powiatowego Zakładu Opieki Zdrowotnej z siedzibą Starachowicach, ul. Radomska 70 ujętych w pakietach, w ilościach uzależnionych od bieżącego zapotrzebowania wynikającego z działalności leczniczej. W załączeniu wykaz sprzętu medycznego (załącznik nr 5 do SIWZ) z opisem przedmiotu zamówienia i ilością przewidywanego zużycia w okresie 12 miesięcy. Produkty winny spełniać warunki dopuszczenia do obrotu i stosowania na terenie Polski określone w Ustawie o wyrobach medycznych. Dostawy winny być realizowane na koszt Wykonawcy w terminie (od 2 do 5 dni roboczych wg oferty) na podstawie zamówień oraz potrzeb składanych faxem lub e-mailem (w nagłych przypadkach telefonicznie potwierdzonych w późniejszym czasie faxem lub e-mailem), transportem Wykonawcy (lub wynajętym środkiem transportu) do magazynu Zamawiającego – PZOZ Starachowice ul. Radomska 70.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II.5) Główny kod 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Kod CPV</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33631600-8</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II.6) Całkowita wartość zamówienia </w:t>
      </w:r>
      <w:r w:rsidRPr="00192C16">
        <w:rPr>
          <w:rFonts w:ascii="Times New Roman" w:eastAsia="Times New Roman" w:hAnsi="Times New Roman" w:cs="Times New Roman"/>
          <w:i/>
          <w:iCs/>
          <w:color w:val="000000"/>
          <w:sz w:val="18"/>
          <w:szCs w:val="18"/>
          <w:lang w:eastAsia="pl-PL"/>
        </w:rPr>
        <w:t>(jeżeli zamawiający podaje informacje o wartości zamówienia)</w:t>
      </w:r>
      <w:r w:rsidRPr="00192C16">
        <w:rPr>
          <w:rFonts w:ascii="Times New Roman" w:eastAsia="Times New Roman" w:hAnsi="Times New Roman" w:cs="Times New Roman"/>
          <w:color w:val="000000"/>
          <w:sz w:val="18"/>
          <w:szCs w:val="18"/>
          <w:lang w:eastAsia="pl-PL"/>
        </w:rPr>
        <w:t>:</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II.7) Czy przewiduje się udzielenie zamówień, o których mowa w art. 67 ust. 1 pkt 6 i 7 lub w art. 134 ust. 6 pkt 3 ustawy Pzp: </w:t>
      </w: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Określenie przedmiotu, wielkości lub zakresu oraz warunków na jakich zostaną udzielone zamówienia, o których mowa w art. 67 ust. 1 pkt 6 lub w art. 134 ust. 6 pkt 3 ustawy Pzp:</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II.8) Okres, w którym realizowane będzie zamówienie lub okres, na który została zawarta umowa ramowa lub okres, na który został ustanowiony dynamiczny system zakupów:</w:t>
      </w:r>
      <w:r w:rsidRPr="00192C16">
        <w:rPr>
          <w:rFonts w:ascii="Times New Roman" w:eastAsia="Times New Roman" w:hAnsi="Times New Roman" w:cs="Times New Roman"/>
          <w:color w:val="000000"/>
          <w:sz w:val="18"/>
          <w:szCs w:val="18"/>
          <w:lang w:eastAsia="pl-PL"/>
        </w:rPr>
        <w:br/>
        <w:t>miesiącach:  12  </w:t>
      </w:r>
      <w:r w:rsidRPr="00192C16">
        <w:rPr>
          <w:rFonts w:ascii="Times New Roman" w:eastAsia="Times New Roman" w:hAnsi="Times New Roman" w:cs="Times New Roman"/>
          <w:i/>
          <w:iCs/>
          <w:color w:val="000000"/>
          <w:sz w:val="18"/>
          <w:szCs w:val="18"/>
          <w:lang w:eastAsia="pl-PL"/>
        </w:rPr>
        <w:t> lub </w:t>
      </w:r>
      <w:r w:rsidRPr="00192C16">
        <w:rPr>
          <w:rFonts w:ascii="Times New Roman" w:eastAsia="Times New Roman" w:hAnsi="Times New Roman" w:cs="Times New Roman"/>
          <w:b/>
          <w:bCs/>
          <w:color w:val="000000"/>
          <w:sz w:val="18"/>
          <w:szCs w:val="18"/>
          <w:lang w:eastAsia="pl-PL"/>
        </w:rPr>
        <w:t>dniach:</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i/>
          <w:iCs/>
          <w:color w:val="000000"/>
          <w:sz w:val="18"/>
          <w:szCs w:val="18"/>
          <w:lang w:eastAsia="pl-PL"/>
        </w:rPr>
        <w:t>lub</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data rozpoczęcia: </w:t>
      </w:r>
      <w:r w:rsidRPr="00192C16">
        <w:rPr>
          <w:rFonts w:ascii="Times New Roman" w:eastAsia="Times New Roman" w:hAnsi="Times New Roman" w:cs="Times New Roman"/>
          <w:color w:val="000000"/>
          <w:sz w:val="18"/>
          <w:szCs w:val="18"/>
          <w:lang w:eastAsia="pl-PL"/>
        </w:rPr>
        <w:t> </w:t>
      </w:r>
      <w:r w:rsidRPr="00192C16">
        <w:rPr>
          <w:rFonts w:ascii="Times New Roman" w:eastAsia="Times New Roman" w:hAnsi="Times New Roman" w:cs="Times New Roman"/>
          <w:i/>
          <w:iCs/>
          <w:color w:val="000000"/>
          <w:sz w:val="18"/>
          <w:szCs w:val="18"/>
          <w:lang w:eastAsia="pl-PL"/>
        </w:rPr>
        <w:t> lub </w:t>
      </w:r>
      <w:r w:rsidRPr="00192C16">
        <w:rPr>
          <w:rFonts w:ascii="Times New Roman" w:eastAsia="Times New Roman" w:hAnsi="Times New Roman" w:cs="Times New Roman"/>
          <w:b/>
          <w:bCs/>
          <w:color w:val="000000"/>
          <w:sz w:val="18"/>
          <w:szCs w:val="18"/>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0"/>
        <w:gridCol w:w="1160"/>
        <w:gridCol w:w="1275"/>
        <w:gridCol w:w="1305"/>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Data zakończenia</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II.9) Informacje dodatkowe:</w:t>
      </w:r>
    </w:p>
    <w:p w:rsidR="00192C16" w:rsidRPr="00192C16" w:rsidRDefault="00192C16" w:rsidP="00192C16">
      <w:pPr>
        <w:spacing w:after="0" w:line="450" w:lineRule="atLeast"/>
        <w:rPr>
          <w:rFonts w:ascii="Times New Roman" w:eastAsia="Times New Roman" w:hAnsi="Times New Roman" w:cs="Times New Roman"/>
          <w:b/>
          <w:bCs/>
          <w:color w:val="000000"/>
          <w:sz w:val="18"/>
          <w:szCs w:val="18"/>
          <w:lang w:eastAsia="pl-PL"/>
        </w:rPr>
      </w:pPr>
      <w:r w:rsidRPr="00192C16">
        <w:rPr>
          <w:rFonts w:ascii="Times New Roman" w:eastAsia="Times New Roman" w:hAnsi="Times New Roman" w:cs="Times New Roman"/>
          <w:b/>
          <w:bCs/>
          <w:color w:val="000000"/>
          <w:sz w:val="18"/>
          <w:szCs w:val="18"/>
          <w:u w:val="single"/>
          <w:lang w:eastAsia="pl-PL"/>
        </w:rPr>
        <w:t>SEKCJA III: INFORMACJE O CHARAKTERZE PRAWNYM, EKONOMICZNYM, FINANSOWYM I TECHNICZNYM</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III.1) WARUNKI UDZIAŁU W POSTĘPOWANIU</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III.1.1) Kompetencje lub uprawnienia do prowadzenia określonej działalności zawodowej, o ile wynika to z odrębnych przepisów</w:t>
      </w:r>
      <w:r w:rsidRPr="00192C16">
        <w:rPr>
          <w:rFonts w:ascii="Times New Roman" w:eastAsia="Times New Roman" w:hAnsi="Times New Roman" w:cs="Times New Roman"/>
          <w:color w:val="000000"/>
          <w:sz w:val="18"/>
          <w:szCs w:val="18"/>
          <w:lang w:eastAsia="pl-PL"/>
        </w:rPr>
        <w:br/>
        <w:t>Określenie warunków: Zamawiający nie określa szczegółowego warunku w tym zakresie.</w:t>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III.1.2) Sytuacja finansowa lub ekonomiczna</w:t>
      </w:r>
      <w:r w:rsidRPr="00192C16">
        <w:rPr>
          <w:rFonts w:ascii="Times New Roman" w:eastAsia="Times New Roman" w:hAnsi="Times New Roman" w:cs="Times New Roman"/>
          <w:color w:val="000000"/>
          <w:sz w:val="18"/>
          <w:szCs w:val="18"/>
          <w:lang w:eastAsia="pl-PL"/>
        </w:rPr>
        <w:br/>
        <w:t>Określenie warunków: przedstawienie informacji potwierdzających, że wykonawca jest ubezpieczony od odpowiedzialności cywilnej w zakresie prowadzonej działalności związanej z przedmiotem zamówienia</w:t>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III.1.3) Zdolność techniczna lub zawodowa</w:t>
      </w:r>
      <w:r w:rsidRPr="00192C16">
        <w:rPr>
          <w:rFonts w:ascii="Times New Roman" w:eastAsia="Times New Roman" w:hAnsi="Times New Roman" w:cs="Times New Roman"/>
          <w:color w:val="000000"/>
          <w:sz w:val="18"/>
          <w:szCs w:val="18"/>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192C16">
        <w:rPr>
          <w:rFonts w:ascii="Times New Roman" w:eastAsia="Times New Roman" w:hAnsi="Times New Roman" w:cs="Times New Roman"/>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192C16">
        <w:rPr>
          <w:rFonts w:ascii="Times New Roman" w:eastAsia="Times New Roman" w:hAnsi="Times New Roman" w:cs="Times New Roman"/>
          <w:color w:val="000000"/>
          <w:sz w:val="18"/>
          <w:szCs w:val="18"/>
          <w:lang w:eastAsia="pl-PL"/>
        </w:rPr>
        <w:br/>
        <w:t>Informacje dodatkowe: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III.2) PODSTAWY WYKLUCZENIA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III.2.1) Podstawy wykluczenia określone w art. 24 ust. 1 ustawy Pzp</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III.2.2) Zamawiający przewiduje wykluczenie wykonawcy na podstawie art. 24 ust. 5 ustawy Pzp</w:t>
      </w:r>
      <w:r w:rsidRPr="00192C16">
        <w:rPr>
          <w:rFonts w:ascii="Times New Roman" w:eastAsia="Times New Roman" w:hAnsi="Times New Roman" w:cs="Times New Roman"/>
          <w:color w:val="000000"/>
          <w:sz w:val="18"/>
          <w:szCs w:val="18"/>
          <w:lang w:eastAsia="pl-PL"/>
        </w:rPr>
        <w:t> Tak Zamawiający przewiduje następujące fakultatywne podstawy wykluczenia: Tak (podstawa wykluczenia określona w art. 24 ust. 5 pkt 1 ustawy Pzp)</w:t>
      </w:r>
      <w:r w:rsidRPr="00192C16">
        <w:rPr>
          <w:rFonts w:ascii="Times New Roman" w:eastAsia="Times New Roman" w:hAnsi="Times New Roman" w:cs="Times New Roman"/>
          <w:color w:val="000000"/>
          <w:sz w:val="18"/>
          <w:szCs w:val="18"/>
          <w:lang w:eastAsia="pl-PL"/>
        </w:rPr>
        <w:br/>
        <w:t>Tak (podstawa wykluczenia określona w art. 24 ust. 5 pkt 2 ustawy Pzp)</w:t>
      </w:r>
      <w:r w:rsidRPr="00192C16">
        <w:rPr>
          <w:rFonts w:ascii="Times New Roman" w:eastAsia="Times New Roman" w:hAnsi="Times New Roman" w:cs="Times New Roman"/>
          <w:color w:val="000000"/>
          <w:sz w:val="18"/>
          <w:szCs w:val="18"/>
          <w:lang w:eastAsia="pl-PL"/>
        </w:rPr>
        <w:br/>
        <w:t>Tak (podstawa wykluczenia określona w art. 24 ust. 5 pkt 3 ustawy Pzp)</w:t>
      </w:r>
      <w:r w:rsidRPr="00192C16">
        <w:rPr>
          <w:rFonts w:ascii="Times New Roman" w:eastAsia="Times New Roman" w:hAnsi="Times New Roman" w:cs="Times New Roman"/>
          <w:color w:val="000000"/>
          <w:sz w:val="18"/>
          <w:szCs w:val="18"/>
          <w:lang w:eastAsia="pl-PL"/>
        </w:rPr>
        <w:br/>
        <w:t>Tak (podstawa wykluczenia określona w art. 24 ust. 5 pkt 4 ustawy Pzp)</w:t>
      </w:r>
      <w:r w:rsidRPr="00192C16">
        <w:rPr>
          <w:rFonts w:ascii="Times New Roman" w:eastAsia="Times New Roman" w:hAnsi="Times New Roman" w:cs="Times New Roman"/>
          <w:color w:val="000000"/>
          <w:sz w:val="18"/>
          <w:szCs w:val="18"/>
          <w:lang w:eastAsia="pl-PL"/>
        </w:rPr>
        <w:br/>
        <w:t>Tak (podstawa wykluczenia określona w art. 24 ust. 5 pkt 5 ustawy Pzp)</w:t>
      </w:r>
      <w:r w:rsidRPr="00192C16">
        <w:rPr>
          <w:rFonts w:ascii="Times New Roman" w:eastAsia="Times New Roman" w:hAnsi="Times New Roman" w:cs="Times New Roman"/>
          <w:color w:val="000000"/>
          <w:sz w:val="18"/>
          <w:szCs w:val="18"/>
          <w:lang w:eastAsia="pl-PL"/>
        </w:rPr>
        <w:br/>
        <w:t>Tak (podstawa wykluczenia określona w art. 24 ust. 5 pkt 6 ustawy Pzp)</w:t>
      </w:r>
      <w:r w:rsidRPr="00192C16">
        <w:rPr>
          <w:rFonts w:ascii="Times New Roman" w:eastAsia="Times New Roman" w:hAnsi="Times New Roman" w:cs="Times New Roman"/>
          <w:color w:val="000000"/>
          <w:sz w:val="18"/>
          <w:szCs w:val="18"/>
          <w:lang w:eastAsia="pl-PL"/>
        </w:rPr>
        <w:br/>
        <w:t>Tak (podstawa wykluczenia określona w art. 24 ust. 5 pkt 7 ustawy Pzp)</w:t>
      </w:r>
      <w:r w:rsidRPr="00192C16">
        <w:rPr>
          <w:rFonts w:ascii="Times New Roman" w:eastAsia="Times New Roman" w:hAnsi="Times New Roman" w:cs="Times New Roman"/>
          <w:color w:val="000000"/>
          <w:sz w:val="18"/>
          <w:szCs w:val="18"/>
          <w:lang w:eastAsia="pl-PL"/>
        </w:rPr>
        <w:br/>
        <w:t>Tak (podstawa wykluczenia określona w art. 24 ust. 5 pkt 8 ustawy Pzp)</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III.3) WYKAZ OŚWIADCZEŃ SKŁADANYCH PRZEZ WYKONAWCĘ W CELU WSTĘPNEGO POTWIERDZENIA, ŻE NIE PODLEGA ON WYKLUCZENIU ORAZ SPEŁNIA WARUNKI UDZIAŁU W POSTĘPOWANIU ORAZ SPEŁNIA KRYTERIA SELEKCJI</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Oświadczenie o niepodleganiu wykluczeniu oraz spełnianiu warunków udziału w postępowaniu</w:t>
      </w:r>
      <w:r w:rsidRPr="00192C16">
        <w:rPr>
          <w:rFonts w:ascii="Times New Roman" w:eastAsia="Times New Roman" w:hAnsi="Times New Roman" w:cs="Times New Roman"/>
          <w:color w:val="000000"/>
          <w:sz w:val="18"/>
          <w:szCs w:val="18"/>
          <w:lang w:eastAsia="pl-PL"/>
        </w:rPr>
        <w:br/>
        <w:t>Tak</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Oświadczenie o spełnianiu kryteriów selekcji</w:t>
      </w:r>
      <w:r w:rsidRPr="00192C16">
        <w:rPr>
          <w:rFonts w:ascii="Times New Roman" w:eastAsia="Times New Roman" w:hAnsi="Times New Roman" w:cs="Times New Roman"/>
          <w:color w:val="000000"/>
          <w:sz w:val="18"/>
          <w:szCs w:val="18"/>
          <w:lang w:eastAsia="pl-PL"/>
        </w:rPr>
        <w:br/>
        <w:t>Nie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III.4) WYKAZ OŚWIADCZEŃ LUB DOKUMENTÓW , SKŁADANYCH PRZEZ WYKONAWCĘ W POSTĘPOWANIU NA WEZWANIE ZAMAWIAJACEGO W CELU POTWIERDZENIA OKOLICZNOŚCI, O KTÓRYCH MOWA W ART. 25 UST. 1 PKT 3 USTAWY PZP:</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III.5) WYKAZ OŚWIADCZEŃ LUB DOKUMENTÓW SKŁADANYCH PRZEZ WYKONAWCĘ W POSTĘPOWANIU NA WEZWANIE ZAMAWIAJACEGO W CELU POTWIERDZENIA OKOLICZNOŚCI, O KTÓRYCH MOWA W ART. 25 UST. 1 PKT 1 USTAWY PZP</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III.5.1) W ZAKRESIE SPEŁNIANIA WARUNKÓW UDZIAŁU W POSTĘPOWANIU:</w:t>
      </w:r>
      <w:r w:rsidRPr="00192C16">
        <w:rPr>
          <w:rFonts w:ascii="Times New Roman" w:eastAsia="Times New Roman" w:hAnsi="Times New Roman" w:cs="Times New Roman"/>
          <w:color w:val="000000"/>
          <w:sz w:val="18"/>
          <w:szCs w:val="18"/>
          <w:lang w:eastAsia="pl-PL"/>
        </w:rPr>
        <w:br/>
        <w:t>1. Informacji potwierdzających, że wykonawca jest ubezpieczony od odpowiedzialności cywilnej. 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III.5.2) W ZAKRESIE KRYTERIÓW SELEKCJI:</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III.6) WYKAZ OŚWIADCZEŃ LUB DOKUMENTÓW SKŁADANYCH PRZEZ WYKONAWCĘ W POSTĘPOWANIU NA WEZWANIE ZAMAWIAJACEGO W CELU POTWIERDZENIA OKOLICZNOŚCI, O KTÓRYCH MOWA W ART. 25 UST. 1 PKT 2 USTAWY PZP</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1. Oświadczenie, że oferowany przedmiot zamówienia posiada deklarację zgodności lub certyfikat CE potwierdzające o dopuszczony do obrotu i stosowania na rynku polskim zgodnie z Ustawą z dnia 20 maja 2010 r. o wyrobach medycznych (Dz.U. z 2020 r. poz. 186).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2. Opisy, ulotki, nr katalogowy, fotografie ze stron katalogowych oferowanych produktów. 3. Wykonawca będzie zobowiązany dostarczyć próbki towaru na żądanie zamawiającego w terminie 3 dni roboczych od momentu zawiadomienia pisemnego o takiej potrzebie (w przypadku kiedy próbki nie są wymagane na dzień składania ofert). 4.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1.4 i 1.5 oraz w pkt 2 dla każdego partnera z osobna. 3) pozostałe dokumenty składane są wspólnie. 5. Wykonawca może w celu potwierdzenia spełnienia warunków udziału w postępowaniu, polegać na zdolnościach technicznych lub zawodowych lub sytuacji finansowej lub ekonomicznej innych podmiotów, niezależnie od charakteru prawnego łączących go z nimi stosunków prawnych. 6.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7.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8. Wyżej wymienione dokumenty mogą być złożone w formie oryginałów (gdy jest to wymagane) lub kserokopii potwierdzonych za zgodność przez osobę / osoby uprawnioną do podpisania oferty z dopiskiem "za zgodność z oryginałem". 9. Dokumenty sporządzone w języku obcym są składane wraz z tłumaczeniem na język polski, poświadczonym przez wykonawcę. 10. Zamawiający może żądać przedstawienia oryginału lub notarialnie poświadczonej kopii dokumentu wyłącznie wtedy, gdy złożona kopia dokumentu jest nieczytelna lub budzi wątpliwości co do jej prawdziwości.</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III.7) INNE DOKUMENTY NIE WYMIENIONE W pkt III.3) - III.6)</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1. Formularz ofertowy (załącznik nr 1 do SIWZ). 2. Formularz ofertowo cenowy (załącznik nr 5 do SIWZ). 3. Wypełniony i podpisany załącznik nr 2 do SIWZ. .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6. Opisy, fotografie ze stron katalogowych wyrobów medycznych, narzędzi itp. 7. Próbki.</w:t>
      </w:r>
    </w:p>
    <w:p w:rsidR="00192C16" w:rsidRPr="00192C16" w:rsidRDefault="00192C16" w:rsidP="00192C16">
      <w:pPr>
        <w:spacing w:after="0" w:line="450" w:lineRule="atLeast"/>
        <w:rPr>
          <w:rFonts w:ascii="Times New Roman" w:eastAsia="Times New Roman" w:hAnsi="Times New Roman" w:cs="Times New Roman"/>
          <w:b/>
          <w:bCs/>
          <w:color w:val="000000"/>
          <w:sz w:val="18"/>
          <w:szCs w:val="18"/>
          <w:lang w:eastAsia="pl-PL"/>
        </w:rPr>
      </w:pPr>
      <w:r w:rsidRPr="00192C16">
        <w:rPr>
          <w:rFonts w:ascii="Times New Roman" w:eastAsia="Times New Roman" w:hAnsi="Times New Roman" w:cs="Times New Roman"/>
          <w:b/>
          <w:bCs/>
          <w:color w:val="000000"/>
          <w:sz w:val="18"/>
          <w:szCs w:val="18"/>
          <w:u w:val="single"/>
          <w:lang w:eastAsia="pl-PL"/>
        </w:rPr>
        <w:t>SEKCJA IV: PROCEDURA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IV.1) OPIS</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IV.1.1) Tryb udzielenia zamówienia: </w:t>
      </w:r>
      <w:r w:rsidRPr="00192C16">
        <w:rPr>
          <w:rFonts w:ascii="Times New Roman" w:eastAsia="Times New Roman" w:hAnsi="Times New Roman" w:cs="Times New Roman"/>
          <w:color w:val="000000"/>
          <w:sz w:val="18"/>
          <w:szCs w:val="18"/>
          <w:lang w:eastAsia="pl-PL"/>
        </w:rPr>
        <w:t>Przetarg nieograniczony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IV.1.2) Zamawiający żąda wniesienia wadium:</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Informacja na temat wadium</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IV.1.3) Przewiduje się udzielenie zaliczek na poczet wykonania zamówienia: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Należy podać informacje na temat udzielania zaliczek:</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IV.1.4) Wymaga się złożenia ofert w postaci katalogów elektronicznych lub dołączenia do ofert katalogów elektronicznych:</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Dopuszcza się złożenie ofert w postaci katalogów elektronicznych lub dołączenia do ofert katalogów elektronicznych:</w:t>
      </w:r>
      <w:r w:rsidRPr="00192C16">
        <w:rPr>
          <w:rFonts w:ascii="Times New Roman" w:eastAsia="Times New Roman" w:hAnsi="Times New Roman" w:cs="Times New Roman"/>
          <w:color w:val="000000"/>
          <w:sz w:val="18"/>
          <w:szCs w:val="18"/>
          <w:lang w:eastAsia="pl-PL"/>
        </w:rPr>
        <w:br/>
        <w:t>Nie</w:t>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IV.1.5.) Wymaga się złożenia oferty wariantowej:</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Dopuszcza się złożenie oferty wariantowej</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Złożenie oferty wariantowej dopuszcza się tylko z jednoczesnym złożeniem oferty zasadniczej:</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IV.1.6) Przewidywana liczba wykonawców, którzy zostaną zaproszeni do udziału w postępowaniu</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i/>
          <w:iCs/>
          <w:color w:val="000000"/>
          <w:sz w:val="18"/>
          <w:szCs w:val="18"/>
          <w:lang w:eastAsia="pl-PL"/>
        </w:rPr>
        <w:t>(przetarg ograniczony, negocjacje z ogłoszeniem, dialog konkurencyjny, partnerstwo innowacyjne)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Liczba wykonawców  </w:t>
      </w:r>
      <w:r w:rsidRPr="00192C16">
        <w:rPr>
          <w:rFonts w:ascii="Times New Roman" w:eastAsia="Times New Roman" w:hAnsi="Times New Roman" w:cs="Times New Roman"/>
          <w:color w:val="000000"/>
          <w:sz w:val="18"/>
          <w:szCs w:val="18"/>
          <w:lang w:eastAsia="pl-PL"/>
        </w:rPr>
        <w:br/>
        <w:t>Przewidywana minimalna liczba wykonawców</w:t>
      </w:r>
      <w:r w:rsidRPr="00192C16">
        <w:rPr>
          <w:rFonts w:ascii="Times New Roman" w:eastAsia="Times New Roman" w:hAnsi="Times New Roman" w:cs="Times New Roman"/>
          <w:color w:val="000000"/>
          <w:sz w:val="18"/>
          <w:szCs w:val="18"/>
          <w:lang w:eastAsia="pl-PL"/>
        </w:rPr>
        <w:br/>
        <w:t>Maksymalna liczba wykonawców  </w:t>
      </w:r>
      <w:r w:rsidRPr="00192C16">
        <w:rPr>
          <w:rFonts w:ascii="Times New Roman" w:eastAsia="Times New Roman" w:hAnsi="Times New Roman" w:cs="Times New Roman"/>
          <w:color w:val="000000"/>
          <w:sz w:val="18"/>
          <w:szCs w:val="18"/>
          <w:lang w:eastAsia="pl-PL"/>
        </w:rPr>
        <w:br/>
        <w:t>Kryteria selekcji wykonawców:</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IV.1.7) Informacje na temat umowy ramowej lub dynamicznego systemu zakupów:</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Umowa ramowa będzie zawarta: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Czy przewiduje się ograniczenie liczby uczestników umowy ramowej:</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Przewidziana maksymalna liczba uczestników umowy ramowej:</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Zamówienie obejmuje ustanowienie dynamicznego systemu zakupów:</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Adres strony internetowej, na której będą zamieszczone dodatkowe informacje dotyczące dynamicznego systemu zakupów:</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W ramach umowy ramowej/dynamicznego systemu zakupów dopuszcza się złożenie ofert w formie katalogów elektronicznych:</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Przewiduje się pobranie ze złożonych katalogów elektronicznych informacji potrzebnych do sporządzenia ofert w ramach umowy ramowej/dynamicznego systemu zakupów:</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IV.1.8) Aukcja elektroniczna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Przewidziane jest przeprowadzenie aukcji elektronicznej </w:t>
      </w:r>
      <w:r w:rsidRPr="00192C16">
        <w:rPr>
          <w:rFonts w:ascii="Times New Roman" w:eastAsia="Times New Roman" w:hAnsi="Times New Roman" w:cs="Times New Roman"/>
          <w:i/>
          <w:iCs/>
          <w:color w:val="000000"/>
          <w:sz w:val="18"/>
          <w:szCs w:val="18"/>
          <w:lang w:eastAsia="pl-PL"/>
        </w:rPr>
        <w:t>(przetarg nieograniczony, przetarg ograniczony, negocjacje z ogłoszeniem) </w:t>
      </w:r>
      <w:r w:rsidRPr="00192C16">
        <w:rPr>
          <w:rFonts w:ascii="Times New Roman" w:eastAsia="Times New Roman" w:hAnsi="Times New Roman" w:cs="Times New Roman"/>
          <w:color w:val="000000"/>
          <w:sz w:val="18"/>
          <w:szCs w:val="18"/>
          <w:lang w:eastAsia="pl-PL"/>
        </w:rPr>
        <w:t>Nie</w:t>
      </w:r>
      <w:r w:rsidRPr="00192C16">
        <w:rPr>
          <w:rFonts w:ascii="Times New Roman" w:eastAsia="Times New Roman" w:hAnsi="Times New Roman" w:cs="Times New Roman"/>
          <w:color w:val="000000"/>
          <w:sz w:val="18"/>
          <w:szCs w:val="18"/>
          <w:lang w:eastAsia="pl-PL"/>
        </w:rPr>
        <w:br/>
        <w:t>Należy podać adres strony internetowej, na której aukcja będzie prowadzona: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Należy wskazać elementy, których wartości będą przedmiotem aukcji elektronicznej:</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Przewiduje się ograniczenia co do przedstawionych wartości, wynikające z opisu przedmiotu zamówienia: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Należy podać, które informacje zostaną udostępnione wykonawcom w trakcie aukcji elektronicznej oraz jaki będzie termin ich udostępnienia:</w:t>
      </w:r>
      <w:r w:rsidRPr="00192C16">
        <w:rPr>
          <w:rFonts w:ascii="Times New Roman" w:eastAsia="Times New Roman" w:hAnsi="Times New Roman" w:cs="Times New Roman"/>
          <w:color w:val="000000"/>
          <w:sz w:val="18"/>
          <w:szCs w:val="18"/>
          <w:lang w:eastAsia="pl-PL"/>
        </w:rPr>
        <w:br/>
        <w:t>Informacje dotyczące przebiegu aukcji elektronicznej:</w:t>
      </w:r>
      <w:r w:rsidRPr="00192C16">
        <w:rPr>
          <w:rFonts w:ascii="Times New Roman" w:eastAsia="Times New Roman" w:hAnsi="Times New Roman" w:cs="Times New Roman"/>
          <w:color w:val="000000"/>
          <w:sz w:val="18"/>
          <w:szCs w:val="18"/>
          <w:lang w:eastAsia="pl-PL"/>
        </w:rPr>
        <w:br/>
        <w:t>Jaki jest przewidziany sposób postępowania w toku aukcji elektronicznej i jakie będą warunki, na jakich wykonawcy będą mogli licytować (minimalne wysokości postąpień):</w:t>
      </w:r>
      <w:r w:rsidRPr="00192C16">
        <w:rPr>
          <w:rFonts w:ascii="Times New Roman" w:eastAsia="Times New Roman" w:hAnsi="Times New Roman" w:cs="Times New Roman"/>
          <w:color w:val="000000"/>
          <w:sz w:val="18"/>
          <w:szCs w:val="18"/>
          <w:lang w:eastAsia="pl-PL"/>
        </w:rPr>
        <w:br/>
        <w:t>Informacje dotyczące wykorzystywanego sprzętu elektronicznego, rozwiązań i specyfikacji technicznych w zakresie połączeń:</w:t>
      </w:r>
      <w:r w:rsidRPr="00192C16">
        <w:rPr>
          <w:rFonts w:ascii="Times New Roman" w:eastAsia="Times New Roman" w:hAnsi="Times New Roman" w:cs="Times New Roman"/>
          <w:color w:val="000000"/>
          <w:sz w:val="18"/>
          <w:szCs w:val="18"/>
          <w:lang w:eastAsia="pl-PL"/>
        </w:rPr>
        <w:br/>
        <w:t>Wymagania dotyczące rejestracji i identyfikacji wykonawców w aukcji elektronicznej:</w:t>
      </w:r>
      <w:r w:rsidRPr="00192C16">
        <w:rPr>
          <w:rFonts w:ascii="Times New Roman" w:eastAsia="Times New Roman" w:hAnsi="Times New Roman" w:cs="Times New Roman"/>
          <w:color w:val="000000"/>
          <w:sz w:val="18"/>
          <w:szCs w:val="18"/>
          <w:lang w:eastAsia="pl-PL"/>
        </w:rPr>
        <w:br/>
        <w:t>Informacje o liczbie etapów aukcji elektronicznej i czasie ich trwania: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Czas trwania: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Czy wykonawcy, którzy nie złożyli nowych postąpień, zostaną zakwalifikowani do następnego etapu:</w:t>
      </w:r>
      <w:r w:rsidRPr="00192C16">
        <w:rPr>
          <w:rFonts w:ascii="Times New Roman" w:eastAsia="Times New Roman" w:hAnsi="Times New Roman" w:cs="Times New Roman"/>
          <w:color w:val="000000"/>
          <w:sz w:val="18"/>
          <w:szCs w:val="18"/>
          <w:lang w:eastAsia="pl-PL"/>
        </w:rPr>
        <w:br/>
        <w:t>Warunki zamknięcia aukcji elektronicznej:</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IV.2) KRYTERIA OCENY OFERT</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IV.2.1) Kryteria oceny ofert:</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IV.2.3) Zastosowanie procedury, o której mowa w art. 24aa ust. 1 ustawy Pzp </w:t>
      </w:r>
      <w:r w:rsidRPr="00192C16">
        <w:rPr>
          <w:rFonts w:ascii="Times New Roman" w:eastAsia="Times New Roman" w:hAnsi="Times New Roman" w:cs="Times New Roman"/>
          <w:color w:val="000000"/>
          <w:sz w:val="18"/>
          <w:szCs w:val="18"/>
          <w:lang w:eastAsia="pl-PL"/>
        </w:rPr>
        <w:t>(przetarg nieograniczony)</w:t>
      </w:r>
      <w:r w:rsidRPr="00192C16">
        <w:rPr>
          <w:rFonts w:ascii="Times New Roman" w:eastAsia="Times New Roman" w:hAnsi="Times New Roman" w:cs="Times New Roman"/>
          <w:color w:val="000000"/>
          <w:sz w:val="18"/>
          <w:szCs w:val="18"/>
          <w:lang w:eastAsia="pl-PL"/>
        </w:rPr>
        <w:br/>
        <w:t>Tak</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IV.3) Negocjacje z ogłoszeniem, dialog konkurencyjny, partnerstwo innowacyjne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IV.3.1) Informacje na temat negocjacji z ogłoszeniem</w:t>
      </w:r>
      <w:r w:rsidRPr="00192C16">
        <w:rPr>
          <w:rFonts w:ascii="Times New Roman" w:eastAsia="Times New Roman" w:hAnsi="Times New Roman" w:cs="Times New Roman"/>
          <w:color w:val="000000"/>
          <w:sz w:val="18"/>
          <w:szCs w:val="18"/>
          <w:lang w:eastAsia="pl-PL"/>
        </w:rPr>
        <w:br/>
        <w:t>Minimalne wymagania, które muszą spełniać wszystkie oferty: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Przewidziane jest zastrzeżenie prawa do udzielenia zamówienia na podstawie ofert wstępnych bez przeprowadzenia negocjacji</w:t>
      </w:r>
      <w:r w:rsidRPr="00192C16">
        <w:rPr>
          <w:rFonts w:ascii="Times New Roman" w:eastAsia="Times New Roman" w:hAnsi="Times New Roman" w:cs="Times New Roman"/>
          <w:color w:val="000000"/>
          <w:sz w:val="18"/>
          <w:szCs w:val="18"/>
          <w:lang w:eastAsia="pl-PL"/>
        </w:rPr>
        <w:br/>
        <w:t>Przewidziany jest podział negocjacji na etapy w celu ograniczenia liczby ofert:</w:t>
      </w:r>
      <w:r w:rsidRPr="00192C16">
        <w:rPr>
          <w:rFonts w:ascii="Times New Roman" w:eastAsia="Times New Roman" w:hAnsi="Times New Roman" w:cs="Times New Roman"/>
          <w:color w:val="000000"/>
          <w:sz w:val="18"/>
          <w:szCs w:val="18"/>
          <w:lang w:eastAsia="pl-PL"/>
        </w:rPr>
        <w:br/>
        <w:t>Należy podać informacje na temat etapów negocjacji (w tym liczbę etapów):</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IV.3.2) Informacje na temat dialogu konkurencyjnego</w:t>
      </w:r>
      <w:r w:rsidRPr="00192C16">
        <w:rPr>
          <w:rFonts w:ascii="Times New Roman" w:eastAsia="Times New Roman" w:hAnsi="Times New Roman" w:cs="Times New Roman"/>
          <w:color w:val="000000"/>
          <w:sz w:val="18"/>
          <w:szCs w:val="18"/>
          <w:lang w:eastAsia="pl-PL"/>
        </w:rPr>
        <w:br/>
        <w:t>Opis potrzeb i wymagań zamawiającego lub informacja o sposobie uzyskania tego opisu:</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Informacja o wysokości nagród dla wykonawców, którzy podczas dialogu konkurencyjnego przedstawili rozwiązania stanowiące podstawę do składania ofert, jeżeli zamawiający przewiduje nagrody: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Wstępny harmonogram postępowania: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Podział dialogu na etapy w celu ograniczenia liczby rozwiązań:</w:t>
      </w:r>
      <w:r w:rsidRPr="00192C16">
        <w:rPr>
          <w:rFonts w:ascii="Times New Roman" w:eastAsia="Times New Roman" w:hAnsi="Times New Roman" w:cs="Times New Roman"/>
          <w:color w:val="000000"/>
          <w:sz w:val="18"/>
          <w:szCs w:val="18"/>
          <w:lang w:eastAsia="pl-PL"/>
        </w:rPr>
        <w:br/>
        <w:t>Należy podać informacje na temat etapów dialogu:</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IV.3.3) Informacje na temat partnerstwa innowacyjnego</w:t>
      </w:r>
      <w:r w:rsidRPr="00192C16">
        <w:rPr>
          <w:rFonts w:ascii="Times New Roman" w:eastAsia="Times New Roman" w:hAnsi="Times New Roman" w:cs="Times New Roman"/>
          <w:color w:val="000000"/>
          <w:sz w:val="18"/>
          <w:szCs w:val="18"/>
          <w:lang w:eastAsia="pl-PL"/>
        </w:rPr>
        <w:br/>
        <w:t>Elementy opisu przedmiotu zamówienia definiujące minimalne wymagania, którym muszą odpowiadać wszystkie oferty: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Podział negocjacji na etapy w celu ograniczeniu liczby ofert podlegających negocjacjom poprzez zastosowanie kryteriów oceny ofert wskazanych w specyfikacji istotnych warunków zamówienia: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Informacje dodatkowe: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IV.4) Licytacja elektroniczna</w:t>
      </w:r>
      <w:r w:rsidRPr="00192C16">
        <w:rPr>
          <w:rFonts w:ascii="Times New Roman" w:eastAsia="Times New Roman" w:hAnsi="Times New Roman" w:cs="Times New Roman"/>
          <w:color w:val="000000"/>
          <w:sz w:val="18"/>
          <w:szCs w:val="18"/>
          <w:lang w:eastAsia="pl-PL"/>
        </w:rPr>
        <w:br/>
        <w:t>Adres strony internetowej, na której będzie prowadzona licytacja elektroniczna: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Adres strony internetowej, na której jest dostępny opis przedmiotu zamówienia w licytacji elektronicznej:</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Wymagania dotyczące rejestracji i identyfikacji wykonawców w licytacji elektronicznej, w tym wymagania techniczne urządzeń informatycznych:</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Sposób postępowania w toku licytacji elektronicznej, w tym określenie minimalnych wysokości postąpień:</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Informacje o liczbie etapów licytacji elektronicznej i czasie ich trwania:</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Czas trwania: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Wykonawcy, którzy nie złożyli nowych postąpień, zostaną zakwalifikowani do następnego etapu:</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Termin składania wniosków o dopuszczenie do udziału w licytacji elektronicznej:</w:t>
      </w:r>
      <w:r w:rsidRPr="00192C16">
        <w:rPr>
          <w:rFonts w:ascii="Times New Roman" w:eastAsia="Times New Roman" w:hAnsi="Times New Roman" w:cs="Times New Roman"/>
          <w:color w:val="000000"/>
          <w:sz w:val="18"/>
          <w:szCs w:val="18"/>
          <w:lang w:eastAsia="pl-PL"/>
        </w:rPr>
        <w:br/>
        <w:t>Data: godzina:</w:t>
      </w:r>
      <w:r w:rsidRPr="00192C16">
        <w:rPr>
          <w:rFonts w:ascii="Times New Roman" w:eastAsia="Times New Roman" w:hAnsi="Times New Roman" w:cs="Times New Roman"/>
          <w:color w:val="000000"/>
          <w:sz w:val="18"/>
          <w:szCs w:val="18"/>
          <w:lang w:eastAsia="pl-PL"/>
        </w:rPr>
        <w:br/>
        <w:t>Termin otwarcia licytacji elektronicznej:</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t>Termin i warunki zamknięcia licytacji elektronicznej:</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Istotne dla stron postanowienia, które zostaną wprowadzone do treści zawieranej umowy w sprawie zamówienia publicznego, albo ogólne warunki umowy, albo wzór umowy:</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Wymagania dotyczące zabezpieczenia należytego wykonania umowy:</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t>Informacje dodatkowe:</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IV.5) ZMIANA UMOWY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Przewiduje się istotne zmiany postanowień zawartej umowy w stosunku do treści oferty, na podstawie której dokonano wyboru wykonawcy:</w:t>
      </w:r>
      <w:r w:rsidRPr="00192C16">
        <w:rPr>
          <w:rFonts w:ascii="Times New Roman" w:eastAsia="Times New Roman" w:hAnsi="Times New Roman" w:cs="Times New Roman"/>
          <w:color w:val="000000"/>
          <w:sz w:val="18"/>
          <w:szCs w:val="18"/>
          <w:lang w:eastAsia="pl-PL"/>
        </w:rPr>
        <w:t> Nie</w:t>
      </w:r>
      <w:r w:rsidRPr="00192C16">
        <w:rPr>
          <w:rFonts w:ascii="Times New Roman" w:eastAsia="Times New Roman" w:hAnsi="Times New Roman" w:cs="Times New Roman"/>
          <w:color w:val="000000"/>
          <w:sz w:val="18"/>
          <w:szCs w:val="18"/>
          <w:lang w:eastAsia="pl-PL"/>
        </w:rPr>
        <w:br/>
        <w:t>Należy wskazać zakres, charakter zmian oraz warunki wprowadzenia zmian: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IV.6) INFORMACJE ADMINISTRACYJNE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IV.6.1) Sposób udostępniania informacji o charakterze poufnym </w:t>
      </w:r>
      <w:r w:rsidRPr="00192C16">
        <w:rPr>
          <w:rFonts w:ascii="Times New Roman" w:eastAsia="Times New Roman" w:hAnsi="Times New Roman" w:cs="Times New Roman"/>
          <w:i/>
          <w:iCs/>
          <w:color w:val="000000"/>
          <w:sz w:val="18"/>
          <w:szCs w:val="18"/>
          <w:lang w:eastAsia="pl-PL"/>
        </w:rPr>
        <w:t>(jeżeli dotyczy):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Środki służące ochronie informacji o charakterze poufnym</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IV.6.2) Termin składania ofert lub wniosków o dopuszczenie do udziału w postępowaniu:</w:t>
      </w:r>
      <w:r w:rsidRPr="00192C16">
        <w:rPr>
          <w:rFonts w:ascii="Times New Roman" w:eastAsia="Times New Roman" w:hAnsi="Times New Roman" w:cs="Times New Roman"/>
          <w:color w:val="000000"/>
          <w:sz w:val="18"/>
          <w:szCs w:val="18"/>
          <w:lang w:eastAsia="pl-PL"/>
        </w:rPr>
        <w:br/>
        <w:t>Data: 2020-10-28, godzina: 11:00,</w:t>
      </w:r>
      <w:r w:rsidRPr="00192C16">
        <w:rPr>
          <w:rFonts w:ascii="Times New Roman" w:eastAsia="Times New Roman" w:hAnsi="Times New Roman" w:cs="Times New Roman"/>
          <w:color w:val="000000"/>
          <w:sz w:val="18"/>
          <w:szCs w:val="18"/>
          <w:lang w:eastAsia="pl-PL"/>
        </w:rPr>
        <w:br/>
        <w:t>Skrócenie terminu składania wniosków, ze względu na pilną potrzebę udzielenia zamówienia (przetarg nieograniczony, przetarg ograniczony, negocjacje z ogłoszeniem):</w:t>
      </w:r>
      <w:r w:rsidRPr="00192C16">
        <w:rPr>
          <w:rFonts w:ascii="Times New Roman" w:eastAsia="Times New Roman" w:hAnsi="Times New Roman" w:cs="Times New Roman"/>
          <w:color w:val="000000"/>
          <w:sz w:val="18"/>
          <w:szCs w:val="18"/>
          <w:lang w:eastAsia="pl-PL"/>
        </w:rPr>
        <w:br/>
        <w:t>Nie</w:t>
      </w:r>
      <w:r w:rsidRPr="00192C16">
        <w:rPr>
          <w:rFonts w:ascii="Times New Roman" w:eastAsia="Times New Roman" w:hAnsi="Times New Roman" w:cs="Times New Roman"/>
          <w:color w:val="000000"/>
          <w:sz w:val="18"/>
          <w:szCs w:val="18"/>
          <w:lang w:eastAsia="pl-PL"/>
        </w:rPr>
        <w:br/>
        <w:t>Wskazać powody:</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t>Język lub języki, w jakich mogą być sporządzane oferty lub wnioski o dopuszczenie do udziału w postępowaniu</w:t>
      </w:r>
      <w:r w:rsidRPr="00192C16">
        <w:rPr>
          <w:rFonts w:ascii="Times New Roman" w:eastAsia="Times New Roman" w:hAnsi="Times New Roman" w:cs="Times New Roman"/>
          <w:color w:val="000000"/>
          <w:sz w:val="18"/>
          <w:szCs w:val="18"/>
          <w:lang w:eastAsia="pl-PL"/>
        </w:rPr>
        <w:br/>
        <w:t>&gt;</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IV.6.3) Termin związania ofertą: </w:t>
      </w:r>
      <w:r w:rsidRPr="00192C16">
        <w:rPr>
          <w:rFonts w:ascii="Times New Roman" w:eastAsia="Times New Roman" w:hAnsi="Times New Roman" w:cs="Times New Roman"/>
          <w:color w:val="000000"/>
          <w:sz w:val="18"/>
          <w:szCs w:val="18"/>
          <w:lang w:eastAsia="pl-PL"/>
        </w:rPr>
        <w:t>do: okres w dniach: 30 (od ostatecznego terminu składania ofert)</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IV.6.4) Przewiduje się unieważnienie postępowania o udzielenie zamówienia, w przypadku nieprzyznania środków, które miały być przeznaczone na sfinansowanie całości lub części zamówienia:</w:t>
      </w:r>
      <w:r w:rsidRPr="00192C16">
        <w:rPr>
          <w:rFonts w:ascii="Times New Roman" w:eastAsia="Times New Roman" w:hAnsi="Times New Roman" w:cs="Times New Roman"/>
          <w:color w:val="000000"/>
          <w:sz w:val="18"/>
          <w:szCs w:val="18"/>
          <w:lang w:eastAsia="pl-PL"/>
        </w:rPr>
        <w:t> Nie</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IV.6.5) Informacje dodatkowe:</w:t>
      </w:r>
      <w:r w:rsidRPr="00192C16">
        <w:rPr>
          <w:rFonts w:ascii="Times New Roman" w:eastAsia="Times New Roman" w:hAnsi="Times New Roman" w:cs="Times New Roman"/>
          <w:color w:val="000000"/>
          <w:sz w:val="18"/>
          <w:szCs w:val="18"/>
          <w:lang w:eastAsia="pl-PL"/>
        </w:rPr>
        <w:br/>
      </w:r>
    </w:p>
    <w:p w:rsidR="00192C16" w:rsidRPr="00192C16" w:rsidRDefault="00192C16" w:rsidP="00192C16">
      <w:pPr>
        <w:spacing w:after="0" w:line="450" w:lineRule="atLeast"/>
        <w:jc w:val="center"/>
        <w:rPr>
          <w:rFonts w:ascii="Times New Roman" w:eastAsia="Times New Roman" w:hAnsi="Times New Roman" w:cs="Times New Roman"/>
          <w:b/>
          <w:bCs/>
          <w:color w:val="000000"/>
          <w:sz w:val="18"/>
          <w:szCs w:val="18"/>
          <w:lang w:eastAsia="pl-PL"/>
        </w:rPr>
      </w:pPr>
      <w:r w:rsidRPr="00192C16">
        <w:rPr>
          <w:rFonts w:ascii="Times New Roman" w:eastAsia="Times New Roman" w:hAnsi="Times New Roman" w:cs="Times New Roman"/>
          <w:b/>
          <w:bCs/>
          <w:color w:val="000000"/>
          <w:sz w:val="18"/>
          <w:szCs w:val="18"/>
          <w:u w:val="single"/>
          <w:lang w:eastAsia="pl-PL"/>
        </w:rPr>
        <w:t>ZAŁĄCZNIK I - INFORMACJE DOTYCZĄCE OFERT CZĘŚCIOWYCH</w:t>
      </w: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p>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"Stapler okrężny zakrzywiony z łamanym niskoprofilowym kowadełkiem po aktywacji i automatyczną siłą docisku tkanki rozmiar 25, 28 i 31 mm, wysokość otwartej zszywki 4,8 mm. Stapler posiada dwie dżwignie spustowe. Zamawiający określi rozmiar staplera przy składaniu zamówienia cząstkowego. Opakowanie -3szt." szt. 42 2 "Stapler okrężny jednorazowy zakrzywiony z łamaną główką grzybka w rozmiarach 28 i 31 w systemie potrójnej linii rzędu zszywek i sterylnym nożem. Trzy rzędy zszywek o wysokościach 3,0-3,5-4,0 mm i 4,0-4,5-5,0mm. Zamawiający określi rozmiar staplera przy składaniu zamówienia cząstkowego. Opakowanie -3szt." szt. 9 3 Jednorazowy stapler zamykający o długości szwu , 45mm, 60mm do tkanki standardowej 3,5mm i grubej 4,8mm (2 linie zszywek). Zszywki wykonane z drutu tytanowego obustronnie brzeżnie płaskiego na całej długości zszywki. Zamawiający określi rozmiar staplera przy składaniu zamówienia cząstkowego. Opakowanie -3szt. szt. 6 4 "Jednorazowe ładunki do staplera liniowego zamykającego o długości szwu 45mm, 60mm do tkanki standardowej 3,5mm i grubej 4,8mm (2 linie zszywek) Zszywki wykonane z drutu tytanowego obustronnie brzeżnie płaskiego na całej długości zszywki. Zamawiający określi rozmiar staplera przy składaniu zamówienia cząstkowego. Opakowanie -6szt." szt. 6 5 "Stapler liniowy tnąco zamykający bez pinu zatrzymującego tkankę między branszami, z nożem w ładunku o długości linii szwu 106mm i wysokością zszywki obustronnie brzeżnie płaskiej na całej długości zszywki, 3,8mm lub 4,8mm. Stapler posiada obustronny suwak do aktywacji urządzenia. Zamawiający każdorazowo określi wysokośćzszywki przy składaniu zamówienia." szt. 6 6 "Ładunek z nożem do staplera tnąco zamykającego o długości linii szwu 106mm i wysokości zszywki obustronnie brzeżnie płaskiej na całej długości zszywki, 3,8mm lub 4,8mm. Zamawiający każdorazowo określi wysokość zszywki przy składaniu zamówienia." szt. 6 7 "Stapler liniowy tnąco zamykający bez pinu zatrzymującego tkankę między branszami, z nożem w ładunku o długości linii szwu 86mm i wysokością zszywki obustronnie brzeżnie płaskiej na całej długości zszywki, 3,8mm lub 4,8mm. Stapler posiada obustronny suwak do aktywacji urządzenia. Zamawiający każdorazowo określi wysokość zszywki przy składaniu zamówienia." szt. 6 8 "Ładunek z nożem do staplera tnąco zamykającego o długości linii szwu 86mm i wysokości zszywki obustronnie brzeżnie płaskiej na całej długości zszywki, 3,8mm lub 4,8mm. Zamawiający każdorazowo określi wysokość zszywki przy składaniu zamówienia." szt. 6</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Jednorazowy stapler zamykająco tnący z zakrzywioną główką (kształt półksiężyca), długość lini cięcia 40 mm. Stapler umożliwiający sześciokrotne wystrzelenie ładunku podczas jednego zabiegu, zawierający ładunek do tkanki standardowej lub grubej (Zamawiający każdorazowo określi rodzaj ładunku w staplerze przy składaniu zamówienia cząstkowego). szt 10 2. Jednorazowa końcówka noża harmonicznego dł. ramienia 36 cm, śr. 5 mm z technologią adaptacji do tkanki. Końcówka posiada dwa przyciski aktywujące max i min. Możliwość cięcia i koagulacji, kształt uchwytu pistoletowy. szt 10 3. Jednorazowa końcówka noża harmonicznego dł. ramienia 17 cm. Posiadająca dwa przyciski aktywujące max i min. Końcówka z wbudowaną adaptacyjną technologią tkankową umożliwiającą generatorowi identyfikowanie i monitorowanie instrumentu podczas jego użycia co pozwala generatorowi modulować i zmniejszać moc wyjściową a także generować zwrotne sygnały dźwiękowe dla użytkownika, stosownie do potrzeb. Kształt uchwytu nożycowy, możliwość cięcia i koagulacji. Aktywne zakrzywione ostrze o długości 16 mm. szt 4 4. Jednorazowa końcówka noża harmonicznego dł. ramienia 9 cm. Posiadająca dwa przyciski aktywujące max i min. Końcówka z wbudowaną adaptacyjną technologią tkankową umożliwiającą generatorowi identyfikowanie i monitorowanie instrumentu podczas jego użycia co pozwala generatorowi modulować i zmniejszać moc wyjściową a także generować zwrotne sygnały dźwiękowe dla użytkownika, stosownie do potrzeb. Kształt uchwytu nożycowy, możliwość cięcia i koagulacji. Aktywne zakrzywione ostrze o długości 16 mm. szt 50 5. Jednorazowa końcówka noża harmonicznego dł. ramienia 36 cm, śr. 5 mm z technologią adaptacji do tkanki. Końcówka posiada dwa przyciski aktywujące max i min. Możliwość cięcia i koagulacji, kształt uchwytu pistoletowy. szt. 10 6. Jednorazowa końcówka noża harmonicznego dł. ramienia 17 cm. Posiadająca dwa przyciski aktywujące max i min. Końcówka z wbudowaną adaptacyjną technologią tkankową umożliwiającą generatorowi identyfikowanie i monitorowanie instrumentu podczas jego użycia co pozwala generatorowi modulować i zmniejszać moc wyjściową a także generować zwrotne sygnały dźwiękowe dla użytkownika, stosownie do potrzeb. Kształt uchwytu nożycowy, możliwość cięcia i koagulacji. Aktywne zakrzywione ostrze o długości 16 mm. szt. 30 7. Sterylna, częściowo wchłanialbna siatka separująca z obrzeżem służącym do jej mocowania (krawędzie obwodowe, fabrycznie złożone): przeznaczona do leczenia przepuklin i innych ubytków struktur powięziowych, składająca się z mikroporowatej dzianej siatki z włókien polipropylenowych i polidioksanowych, laminowanej wchłanialnym filmem z poliglekapronu 25; dodatkowe wchłanialne wchłanialne, dodatkowo barwione włókna polidioksanowe wplecione w siatkę jako znacznik ułatwiający orientację. Rozmiar w zakresie 23 x 33 cm do 25 x 36 cm. szt. 1 8. Uniwersalny ładunek do jednorazowego staplera liniowego z nożem posiadającym sekwencyjną regulację wysokości zszywek przeznaczonych do tkanki standardowej ( 1,5 mm po zamknięciu), pośredniej (1,8 mm po zamknięciu) i grubej (2 mm po zamknięciu). Stapler kompatybilny z ładunkiem posiadającym 6 rzędów zszywek wykonanych w techynologii przestrzennej 3D o długości szwu 61 mm (nóż zintegrowany z ładunkiem). szt. 8 9. Jednorazowa rękojeść staplera endoskopowego prostego, przeznaczonego do ładunków wykonujących zespolenie o długości 60 mm, posiadającego dwie dźwignie - zamykającą i spustową długość ramienia 28, 34, 44 cm. Zamawiający każdorazowo określi długość rękojeści przy składaniu zamówienia. szt 10 10. Jednorazowy ładunek do automatycznego staplera endoskopowego o długości lini szwu 60 mm o 3 podwójnych rzędach zszywek, posiadającego dwie dźwignie - zamykającą i spustową, o długości ramienia 34 cm. Ładunki z wysokością zszywek po zamknięciuy 1,0 mm; 1,5 mm; 1,8 mm; 2,0 mm; 2,3 mm. Zamawiający określi wysokość zszywek przy zamówieniu. szt 20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3</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Ewakuator laparoskopowy bez prowadnicy, poj. 200 ml, 400ml, 800ml, 1200ml, 1500ml do wyboru przez Zamawiającego przy składaniu zamówienia szt. 240 2. Klipsy tytanowe w kształcie podkowy, z zewnętrznym i wewnętrznym żłobieniem, rozm. S, M i M/L, kompatybilne z klipsownicą Grena, którą Zamawiający posiada. Pakowane po 6 szt w magazynku, 20 magazynków w op. szt. 2400 3. Klipsy tytanowe o przekroju w kształcie litery V, z wewnętrznym żłobieniem stabilizujacym klips w tkance, rozm. M/L, kompatybilne z klipsownicą Piling Weck, którą Zamawiający posiada. Pakowane w magazynek z taśmą po 2, 4, 6 i 10 szt, 20 magazynków w op. szt. 480 4. Klipsy polimerowe niewchłanialne w rozm. M, ML, L i XL, kompatybilne z klipsownicą GRENA. Zintegrowane ząbki walcowate + naprzemienny układ zębów osadzonych w przeciwnych kierunkach, łukowaty kształt, penetrujący zamek. Pakowane po 2, 4 i 6 szt w magazynku z taśmą samoprzylepną, pakowane po 20 magazynków w op. szt. 4000 5. Klipsownice do chirurgii otwartej, kompatybilne z klipsami tytanowymi w kształcie podkowy w rozm. S, M i ML, dł. w zakresie 20-22 cm, szt. 1 6. Klipsownica do chirurgii laparoskopowej do klipsów VClip stosowanych na Bloku, rozm. ML, szczęki pod kątem 25st, dł.robocza 33-34 cm, kanał płuczący, obrotowa 360 stopni szt. 3 7. Klipsownica endoskopowa typu Omnifinger, kompatybilna z klipsami polimerowymi ClickaV, rozm. M, ML, L i XL (do wyboru przez Zamawiającego) z artykulacją, zagięcie szczęk do 60 st, ruchomość szczęk 50 st, rotacja trzonu 360 st, obsługa jedną ręką, kanał płuczący, szczęki aktywowane przednią rękojeścią szt. 1</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4</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4</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Elektroda neutralna jednorazowa dzielona szt 2800 2. Kabel monopolarny VIO, ICC, ACC do intrumentów laparoskopowych do cięcia i koagulacji szt 5 3. Uchwyt elektrod monopolarnych z 2 przyciskami, VIO, ICC, ACC STANDARD, z kablem przyłączeniowym dł. 4m szt 10 4. Elektroda nożowa, prosta 3,4 x 24 mm wielorazowa szt 5 5. Elektroda nożowa, prosta 0,4 x 10 mm, dł. 100 mm, do głębokich jam ciała szt 5 6. "Kleszczyki laparoskopowe BiClamp Laparoskopowe, typu Maryland, okładki radełkowane, płaszcz o średnicy 5mm, długość 340mm, kompatybilne z diatermią VAIO 300 D " szt 2 7. "Nożyki bipolarne laparoskopowe, końcówki Micro średnica 5 mm, długość 350 mm " szt 2 8. Kabel przyłaczeniowy do elektrody neutralnej dzielonej i nie dzielonej VIO, ICCE dł . W zakresie 3,5m do 4,0 m szt 5 9. Elektroda haczykowata laparoskopowa, okrągła, monopolarna, płaszcz izolowany Ø 5mm, dł. 320 mm, pokryta powloką nieprzywierającą szt 5 10. Elektroda pętlowa, prosta Ø 10mm, wolfranowa dł. 130 mm - 135 mm szt 2 11. Elektroda pętlowa, prosta Ø 15mm, wolfranowa dł. 130mm - 135mm szt 4 12. Elektroda pętlowa, prosta Ø 20mm, wolfranowa dł. do 140mm szt 1 13. Klem BiClamp 150 zakrzywiony 23° , okładki gładkie dł. 150 mm z kablem przyłączeniowym dł. 4 mb. I wtyczką MF z powłoką ceramiczną szt 1 14. Elektroda neutralna niedzielona wielorazowa silkonowa do diatermii szt 3 15. Elektroda kulkowa, prosta ø4 mm, dł do 40mm szt 2 16. Pinceta bipolarna, prosta,tip 1mm dł. 19 cm szt 5 17. Kabel do instr. bipolarnych, dł. 5 m szt 5 18. Klem BiClamp 201 T, zakrzywiony 18°, gładki, długość 200mm szt 1 19. Klem BiClamp 280, zakrzywiony 25°, gładki, długość 280mm szt 1 20. Czyścik do elektrod szt. 100 21. Uchwyt monopolarny z elektrodą szpatułkową, jednorazowy. szt. 125</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5</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5</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"Zestaw narzędzi laparoskopowych, jednorazowych. Każdy zestaw powinien być oznaczony kolorystycznie celem jego łatwiejszej identyfikacji. Oznaczenie powinno znajdować się na wewnętrznej etykiecie (elementy barwne naniesione na tą etykietę) oraz na dodatkowej etykiecie bocznej (nazwa zestawu w kolorowej ramce). Wymagane oznaczenie kolorystyczne: ""Laparoskopia narzędzia ''- ramka zielona napis kolor czarny. Wszystkie składowe ułożone w kolejności umożliwiającej sprawną aplikację zgodnie z zasadami aseptyki, zawinięte w serwetę na stolik instrumentariuszki. Zestaw powinien być wyposażony w minimum trzy samoprzylepne etykiety, z nr katalogowym, datą ważni numerem serii służąca do archiwizacji danych. Zawartość zestawu opisana w języku polskim na etykiecie produktowej umieszczonej w środku zestawu. Zapakowane sterylnie w jedną torbę z przeźroczystej folii polietylenowej z klapką z materiału typu TYVEC zgrzewaną z folią, w celu zminimalizowania ryzyka rozjałowienia zawartości podczas wyjmowania z opakowania przy zgrzewie powinien znajdować się sterylny margines. Sterylizowany tlenkiem etylenu. Wymaga się dołączenia dokumentacji technicznej zawierającej wyniki badań producenta gotowych, sterylnych wyrobów, zgodne z wymogami normy PN EN 13795 lub równoważną. W skład zestawu wchodzą: - Osłona na stół narzędziowy 150x190cm, wzmocniona na całej powierzchni szt. 1, - Ręczniki rozmiar około 35x40cm szt. 3, - Osłona na stolik Mayo 79x145cm szt. 1, - Osłona foliowa na kamerę 18x250cm (elastyczna końcówka, taśma mocująca) szt. 1, - Kompres gazowy 10x10cm (gaza 17-nitkowa, 16-warstwowy, znacznik Rtg, biały) szt. 20, - Uniwersalna przezroczysta kaniula do trokara 5mm, 10 cm szt. 1, - Jednorazowy trokar o średnicy 5 mm i długości 100 mm, z karbowaną kaniulą. Obturator posiada kierunkową optyczną, stożkową końcówkę zaopatrzona w dwa separatory tkankowe, otwór do wprowadzenia kamery na szczycie obturatora z bocznym przyciskiem do jej fiksacji. Czytelna oznaczenie średnicy na obturatorze i porcie kaniuli szt. 1, - Czyścik do elektrody 5x5cm szt. 1, - Strzykawka 10 ml 2 cześciowa szt. 1, - Opatrunek 6x7cm obszar chłonny 3x4cm szt. 4, - Taca z polipropylenu 25x14x5cm 1575ml, niebieska szt. 1, - Taśma lepna 9x49cm szt. 1, - Kleszcze chwytające zaciskowe - Mechanizm zapadkowy z rękojeścią typu „wielorazowego” ze stopniowalnym metalowym – stal nierdzewna- mechanizmem zapadkowym, umożliwiającym zaciskowe zamykanie szczęk ze stali nierdzewnej o długości 22 mm i stopniu rozwarcia 29 mm. Poliamidowa rękojeść posiada funkcję stałego, odwracalnego wyłączenia mechanizmu zapadkowego, Trzon wykonany z politetrafluorometylenu powleczony czarnym aluminium o średnicy 5 mm, długość 33 cm, możliwość podłączenia diatermii monopolarnej do gniazda męskiego na grzbietowej powierzchni graspera, trzon izolowany antyrefleksyjną powłoką, 360 stopniowa rotacja prawo i lewostronna.Narzędzie współpracuje z generatorami elektrochirurgicznymi w trybiemonopolarnym szt. 1, - Organizator przewodów (rzep) 2.5x30cm, przyklejany szt. 1, - Obłożenie chirurgiczne min 2-warstwowe do laparoskopii w ułożeniu litotomijnym rozmiar 250/175/270x260cm, otwór przyklejany 25x30cm wokół otworu dodatkowy pad chłonny, drugi otwór w okolicy krocza roz 13x24cm szt. 1, - Miska z polipropylenu 500ml z podziałką, przezroczysta szt. 1, - Ostrze chirurgiczne nr 11 P (CS) szt. 1, - Jednorazowy trokar o średnicy 11 mm i długości 100 mm, z karbowaną kaniulą. Obturator posiada kierunkową optyczną, stożkową końcówkę zaopatrzoną w dwa separatory tkankowe, otwór do wprowadzenia kamery na szczycie obturatora z bocznym przyciskiem do jej fiksacji. Czytelna oznaczenie średnicy na obturatorze i porcie kaniuli. Podwójna uszczelka; stała w kaniuli, typu ""kaczy dziób"", zapobiegająca utracie odmy przy zdjętym porcie, druga w zdejmowalnym porcie posiadająca syntetyczna osłonę zabezpieczająca przed jej uszkodzeniem, umożliwiająca stosowanie narzędzi o średnicy 5-11 mm. Port trokara posiada koncentryczne wgłębienie, ułatwiające wprowadzania narzędzi. Dwustopniowy zawór do insuflacji (insuflacja-stop, z pośrednią pozycją półotwarcia/zamknięcia). Przezierna, rowkowana w kształcie odwróconej choinki (niegwintowana) kaniula, zakończona skośnym ścięciem, oznaczonym czarnym liniowym znacznikiem. Policarbonowa nasada obturatora zaopatrzona w dwa przeciwległe przyciski umożliwiające jej wyjęcie z kaniuli oraz czytelne oznaczenie średnicy szt. 1, - Uniwersalna przezroczysta kaniula do trokara 11mm 10cm szt. 1, - Dysektor Meryland Trzon wykonany z politetrafluorometylenu powleczony czarnym aluminium o średnicy 5 mm, długość 33 cm szt. 1, - Laparoskopowa elektroda monopolarna typu hak “L” 5mm 33cm szt. 1, - Lap. kleszcze proste 5mm 33cm, uchwyt typu wielokrotnego użytku - Mechanizm zapadkowy z rękojeścią typu „wielorazowego” ze stopniowalnym metalowym – stal nierdzewna- mechanizmem zapadkowym, umożliwiającym zaciskowe zamykanie szczęk ze stali nierdzewnej, o długości 22 mm i stopniu rozwarcia 29 mm. Poliamidowa rękojeść posiada funkcję stałego, odwracalnego wyłączenia mechanizmu zapadkowego, Trzon wykonany z politetrafluorometylenu powleczony czarnym aluminium o średnicy 5 mm, długość 33 cm, możliwość podłączenia diatermii monopolarnej do gniazda męskiego na grzbietowej powierzchni graspera, trzon izolowany antyrefleksyjną powłoką, 360 stopniowa rotacja prawo i lewostronna.Narzędzie współpracuje z generatorami elektrochirurgicznymi trybie monopolarnym. " szt. 10 2. Laparoskopowa elektroda monopolarna typu hak “L” 5mm 33cm szt 10 3. Kaniula Uniwersalna rozmiar długości 100mm. Wymagane rozmiary średnicy 11mm. szt 30 4. Kaniula Uniwersalna rozmiar długości 100mm. Wymagane rozmiary średnicy 12mm. szt 10 5. Kaniula Uniwersalna rozmiar długości 100mm. Wymagane rozmiary średnicy 5 mm. szt 10 6. "Jednorazowy trokar o średnicy 11 mm i długości 100 mm, z karbowaną kaniulą. Obturator posiada kierunkową optyczną, stożkową końcówkę zaopatrzoną w dwa separatory tkankowe, otwór do wprowadzenia kamery na szczycie obturatora z bocznym przyciskiem do jej fiksacji. Czytelna oznaczenie średnicy na obturatorze i porcie kaniuli. Podwójna uszczelka; stała w kaniuli, typu ""kaczy dziób"", zapobiegająca utracie odmy przy zdjętym porcie, druga w zdejmowalnym porcie posiadająca syntetyczna osłonę zabezpieczająca przed jej uszkodzeniem, umożliwiająca stosowanie narzędzi o średnicy 5-11 mm. Port trokara posiada koncentryczne wgłębienie, ułatwiające wprowadzania narzędzi. Dwustopniowy zawór do insuflacji (insuflacja-stop, z pośrednią pozycją półotwarcia/zamknięcia). Przezierna, rowkowana w kształcie odwróconej choinki ( niegwintowana) kaniula, zakończona skośnym ścięciem, oznaczonym czarnym liniowym znacznikiem. Policarbonowa nasada obturatora zaopatrzona w dwa przeciwległe przyciski umożliwiające jej wyjęcie z kaniuli oraz czytelne oznaczenie średnicy " szt 10 7. "Jednorazowy trokar o średnicy 12mm i długości 100mm, z karbowaną kaniulą. Obturator posiada kierunkową optyczną, stożkową końcówkę zaopatrzona w dwa separatory tkankowe, otwór do wprowadzenia kamery 10mm na szczycie obturatora z bocznym przyciskiem do jej fiksacji. Czytelna oznaczenie średnicy na obturatorze i porcie kaniuli Podwójna uszczelka; stała w kaniuli, typu ""kaczy dziób"" , zapobiegająca utracie odmy przy zdjętym porcie, druga w zdejmowalnym porcie posiadająca syntetyczna osłonę zabezpieczająca przed jej uszkodzeniem, umożliwiająca stosowanie narzędzi tzw. „ednostaplera oversize"" o średnicy 5-12,7mm.Port trokara posiada koncentryczne wgłębienie, ułatwiające wprowadzania narzędzi. Dwustopniowy zawór do insuflacji (insuflacjastop, z pośrednią pozycją półotwarcia/zamknięcia). Przezierna, rowkowana w kształcie odwróconej choinki ( niegwintowana) kaniula, zakończona skośnym ścięciem, oznaczonym czarnym liniowym znacznikiem. Policarbonowa nasada obturatora zaopatrzona w dwa przeciwległe przyciski umożliwiające jej wyjęcie z kaniuli oraz czytelne oznaczenie średnicy. " szt 20 8. "Jednorazowy trokar o średnicy 5 mm i długości 100 mm, z karbowaną kaniulą. Obturator posiada kierunkową optyczną, stożkową końcówkę zaopatrzona w dwa separatory tkankowe, otwór do wprowadzenia kamery na szczycie obturatora z bocznym przyciskiem do jej fiksacji. Czytelna oznaczenie średnicy na obturatorze i porcie kaniuli" szt 20 9 "Nożyczki Metzenbaum długość szczęk 18 mm, trzonu 33 cm, średnica 5 mm, Rotacja trzonu 360 stopni, prawo i lewostronna, Rękojeść zaopatrzona w prostopadłe do jej górnej powierzchni męskie gniazdo wykonane z nierdzewnej stali o długości 4 mm. Trzon zewnętrznie pokryty antyrefleksyjną izolacją wykonana z politetrafluoroetylenu, wewnętrzny płaszcz wykonany z aluminium. Rękojeść i rotator wykonane z akrylonitrylo butadien sterylu. Szczęki wykonane z wtryskowo giętej, medycznej stali nierdzewnej, ostre na całej długości, umożliwiające cięcie wzdłuż całej długości krawędzi, zarówno dystalnie jak i proksymalnie. Materiały użyte do produkcji są wolne od związków DEPH oraz latexu. Nożyczki współpracują z generatorami elektrochirurgicznymi trybie monopolarnym w ustawieniu cięcie lub koagulacja, spełniającymi normy bezpieczeństwa IEC 60601-1, IEC 60601-1-2 and IEC 60601-2-2, " szt 10 10 Narzędzia monopolarne Kleszcze chwytające zaciskowe - Mechanizm zapadkowy z rękojeścią . stal nierdzewna- mechanizmem zapadkowym, umożliwiającym zaciskowe zamykanie szczek ze stali nierdzewnej. Poliamidowa rękojeść posiada funkcję stałego, odwracalnego wyłączenia mechanizmu zapadkowego, Trzon wykonany z politetrafluorometylenu powleczony czarnym aluminium o średnicy 5 mm, długość 33 cm, możliwość podłączenia diatermii monopolarnej do gniazda męskiego na grzbietowej powierzchni graspera, trzon izolowany antyrefleksyjną powłoką, 360 stopniowa rotacja prawo i lewostronna. szt 10 11 Narzędzia monopolarne Kleszcze jeliowe z okienkiem - Mechanizm zapadkowy z rękojeścią . stal nierdzewna- mechanizmem zapadkowym, umożliwiającym zaciskowe zamykanie szczek ze stali nierdzewnej. Poliamidowa rękojeść posiada funkcję stałego, odwracalnego wyłączenia mechanizmu zapadkowego, Trzon wykonany z politetrafluorometylenu powleczony czarnym aluminium o średnicy 5 mm, długość 33 cm, możliwość podłączenia diatermii monopolarnej do gniazda męskiego na grzbietowej powierzchni graspera, trzon izolowany antyrefleksyjną powłoką, 360 stopniowa rotacja prawo i lewostronna. szt 10 12 Narzędzia monopolarne Kleszcze chwytające proste z okienkiem - Mechanizm zapadkowy z rękojeścią . stal nierdzewna- mechanizmem zapadkowym, umożliwiającym zaciskowe zamykanie szczek ze stali nierdzewnej. Poliamidowa rękojeść posiada funkcję stałego, odwracalnego wyłączenia mechanizmu zapadkowego, Trzon wykonany z politetrafluorometylenu powleczony czarnym aluminium o średnicy 5 mm, długość 33 cm, możliwość podłączenia diatermii monopolarnej do gniazda męskiego na grzbietowej powierzchni graspera, trzon izolowany antyrefleksyjną powłoką, 360 stopniowa rotacja prawo i lewostronna. szt 10 13 Narzędzia monopolarne Kleszcze typu ,,Zęby szczura'' - Mechanizm zapadkowy z rękojeścią . stal nierdzewna- mechanizmem zapadkowym, umożliwiającym zaciskowe zamykanie szczek ze stali nierdzewnej. Poliamidowa rękojeść posiada funkcję stałego, odwracalnego wyłączenia mechanizmu zapadkowego, Trzon wykonany z politetrafluorometylenu powleczony czarnym aluminium o średnicy 5 mm, długość 33 cm, możliwość podłączenia diatermii monopolarnej do gniazda męskiego na grzbietowej powierzchni graspera, trzon izolowany antyrefleksyjną powłoką, 360 stopniowa rotacja prawo i lewostronna. Narzędzie współpracują z generatorami elektrochirurgicznymi trybie monopolarnym w ustawieniu cięcie lub koagulacja, spełniającymi normy bezpieczeństwa IEC 60601-1, IEC 60601-1-2 and IEC 60601-2-2, Materiały użyte do produkcji są wolne od związków DEPH oraz latexu szt 10 14 Igła Veressa 14G z korkiem, Skośne ostrze zabezpieczone owalnym automatycznie wsuwanym i wysuwanym tępym grotem, zaopatrzonym dystalnie w kanał insuflacyjny. Przezroczysta rękojeść zaopatrzona w czerwony zawór bezpieczeństwa i zawór typu „luer lock”, Przejście przez powłoki brzuszne sygnalizowane jest charakterystycznym akustyczno-wizualnym sygnałem. Wamagane rozmiary długości 120mm szt 25</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6</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Materiał hemostatyczny o mikrowłókienkowym splocie, zbudowany z 7 warstw. Rozmiar 5,1 x 10,2 cm szt 20 2. Materiał hemostatyczny o zwartym splocie. Rozmiar 7,5 x 10 cm szt 48 3. Oksydowana regenerowana celuloza. Czas wchłaniania do 14 dni. pH 2,5-3,5 oraz bakteriobójczość wobec szczepów MRSA, VPR, PRSP. Rozmiar w zakresie 10 cm x 20 cm lub 12 cm x 22 cm. Zamawiający ma na myśli gazę hemostatyczną z oksydowanej regenerowanej celulozy, zawartość grupy karboksylowej 18–24%, pH 2,5–3,5 udokumentowane badaniem klinicznym IN VIVO, bakteriobójczość na szczepy MRSA, MRSE, PRSP, VRE – udokumentowana badaniem przedklinicznym IN VITRO i wpisana do instrukcji użytkowania szt 24 4. Struktura, nieutkana, nierozwastwialna włóknina hemostatyczna, zawartość grupy karboksylowej 18-24%. Rozmiar 2,5 cm x 5,2 cm - saszetki szt 20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7</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7</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Siatka dwustronna wewnątrzotrzewnowa separująca, miękka, niewchłanialna, 2-warstwowa. Z jednej strony wykonana z mikroporowatego politetrafluoroetylenu (ePTFE), który zmniejsza przyrastanie przyległych tkanek do siatki, a z drugiej z makroporowatego polipropylenu (PP), grubość siatki 0,55 mm, porowatość średnia 830 µm, gramatura średnia 108 g/m2, z oznaczeniem strony implantacji, o dwukierunkowej elastyczności, owalna, w rozmiarze 14 x 18 cm. szt. 3 2. Siatka dwustronna wewnątrzotrzewnowa separująca, miękka, niewchłanialna, 2-warstwowa. Z jednej strony wykonana z mikroporowatego politetrafluoroetylenu (ePTFE), który zmniejsza przyrastanie przyległych tkanek do siatki, a z drugiej z makroporowatego polipropylenu (PP), grubość siatki 0,55 mm, porowatość średnia 830 µm, gramatura średnia 108 g/m2, z oznaczeniem strony implantacji, o dwukierunkowej elastyczności, owalna, w rozmiarze 20 x 25 cm. szt. 2 3. Siatka dwustronna wewnątrzotrzewnowa separująca, miękka, niewchłanialna, 2-warstwowa. Z jednej strony wykonana z mikroporowatego politetrafluoroetylenu (ePTFE), który zmniejsza przyrastanie przyległych tkanek do siatki, a z drugiej z makroporowatego polipropylenu (PP), grubość siatki 0,55 mm, porowatość średnia 830 µm, gramatura średnia 108 g/m2, z oznaczeniem strony implantacji, o dwukierunkowej elastyczności, owalna, w rozmiarze 25 x 35 cm. szt. 1 4. Igły wielorazowego użytku ze stali chirurgicznej, spiralne (komplet: lewa+prawa) szt. 1 5. Taśma do operacyjnego leczenia wysiłkowego nietrzymania moczu, monofilamentowa, polipropylenowa, z plastikową osłonką na ramionach, jednorodna, niewchłanialna, o długości 45 cm, szerokości 1,1 cm, porowatości max 1870 µm, grubości taśmy 0,33 mm, gramaturze 48 g/m2, wytrzymałości na rozciąganie 70 N/cm, brzegi zakończone bezpiecznymi pętelkami, wykonane w technologii quadriaxial (geometria romboidalna, obecność włókien skośnych, podwójna nić wzmacniająca). szt. 20 6. "Siatka do leczenia zaburzeń statyki dna miednicy mniejszej, jednorodna, niewchłanialna, o anatomicznym kształcie... szt. 5</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8</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8</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Jednorazowy, wysokochłonny, nie uczulający, nie pylący również po potarciu podkład higieniczny na stół operacyjny wykonany z polipropylenu oraz SAF. Zbudowany z mocnego, nieprzemakalnego laminatu o grubości min 0,14 mm (pozytywny wynik EN 20811) i chłonnego rdzenia o grubości min. 0,7 mm na całej długości prześcieradła. Wymiary prześcieradła 101 cm (+/-1cm) x 225cm ( +/- 4cm). Produkt o gładkiej, jednorodnej powierzchni (bez zagięć i przeszyć) – nie powodujący uszkodzeń skóry pacjenta. Wchłanialność minimum 3200 g/m2 potwierdzona badaniem akredytowanego laboratorium. Produkt łatwy do identyfikacji po rozpakowaniu, oznaczenie nazwą produktu lub producenta. Wyprodukowany zgodnie z normą ISO13485, potwierdzone dokumentem. Gramatura produktu 125 g/m2 (+/-1%). Produkt o przeciętnym czasie spalania nie krótszym niż 9s wg 16 CFR1610 klasa I. Ilość w opakowaniu 50 szt. Wymagana próbka. szt. 4000 2. Jednorazowa osłona na podłokietnik stołu operacyjnego. O długości 76 cm szerokości 33 cm. Posiadająca opaski o regulowanej średnicy, pozwalające na utrzymywanie przedramienia pacjenta. W opakowaniu jedna osłona + 1 taśma. Możliwość identyfikacji produktu również po rozpakowaniu poprzez oznaczenie trwałym, higienicznie naniesionym, czytelnym znakiem nazwy produktu/producenta. szt. 800 3. Mata na podłogę, o dużej wchłanialności (minimum 1,5l) płynów, z możliwością przytwierdzania do podłogi w 4 miejscach. O wymiarach 81 cm (+/-1 cm) na 122 cm (+/-1 cm). Pakowane po 25 sztuk. szt. 650 4. Jednorazowe pasy niesterylne do stabilizacji ciała lub kolana pacjenta składające się z trzech warstw (warstwa górna i dolna tkanina z włókna poliestrowego, warstwa środkowa: gąbka kompozytowa). W zestawie znajdują się 2 pasy o wym. Szerokość: 10,20 cm długość pierwszego - 84 cm (+/1 3 cm). Możliwość regulacji długości pasów. Produkt zgodny z EN ISO 13485: 2016. Ilość w opakowaniu 12 szt. szt. 100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150"/>
        <w:gridCol w:w="640"/>
        <w:gridCol w:w="85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9</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9</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Czujnik do ciągłego pomiaru rzutu serca - Zestaw do ciągłych pomiarów hemodynamicznych; czujnik do ciągłego pomiaru rzutu serca, długosci lini 152 cm, dwa niezalezne gniazda sygnału ciśnienia tętniczego i CO, połączenia zgazdowe sygnału ciśniania-bezpinowe, brak konieczności kalibracji czujnika, czestotliwość własna czujnika &gt; 200Hz, szybkośc przepływu w urzadzeniu płuczacym przy ciśnieniu w worku i.v. Do 300 mmHg-3ml/godz. metoda pomiaru rzutu minutowego małoinwazyjna (max 1 dostęp naczyniowy), zestaw musi być kompatybilny z monitorem firmy Edwards Lifesciences szt. 10 2. Pojedynczy czujnik do pomaru ciśnienia metoda bezpośrednią - Pojedynczy czyjnik do pomiaru ciśniania metoda bezpośrednią: długość linii płuczacej 150 cm, biureta wyposażona w system zabezpieczający przed zapowietrzeniem (szpikulec w biurecie z trzema otworami) jeden przetwornik do krwawego pomiaru ciśniania o częstotliwości własnej samego przetwornika ≥200 Hz, błąd pomiaru przetwornika (nieliniowość i histereza) do 1,5 % prostoliniowy przepływ przez przetwornik, odpowiedniie oznakowanie drenów- zestaw wyposażony w kolorowe koreczki do precyzyjnego oznaczenia rodzaju linii, system przepłukiwania uruchamiany wielokierunkowo przez pociągnięcie za wielokierunkowy wypustek, połączenie przetwornika z kablem łączącym z monitorem, bezpinowe, chroniące przed zalaniem (wodoodporne), osobny port wbudowany w konstrukcję przetwornika służący do testowania poprawności działania systemu szt. 30 3. Cewnik trójświatłowy ze zintegrowanym czujnikiem - do ciągłego monitorowania saturacji krwi żylnej ScVO2, grubości 8,5 F, długości 20 cm, prowadnik 0,032"/45 cm typu "J", w zestawie igła punkcyjna i rozszerzadło. szt. 5 4. Zestaw do ciągłych pomiarów hemodynamicznych metodą termodylucji - Zestaw do ciągłych pomiarów hemodynamicznych metodą termodylucji przezpłucnej: czujnik do ciągłego pomiaru rzutu serca z wyjściem sygnału ciągłego pomiaru ciśnienia tętniczego krwi, czujnik ciśnienia OCŻ, trójnik z dwoma zastawkami zwrotnymi zabezpieczającymi przed cofaniem się płynów, poluretanowe wkłucie tętnicze 5F, długości w zakresie 18 - 20 cm, połączenia gniazd sygnału ciśnienia-bezpinowe, częstotliwość czujnika &gt; 200 HZ szt. 5</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10</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"Obwód oddechowy jednorazowy do znieczuleń dla dorosłych Dla wielu pacjentów rozmiar 22m-22m/15F, dł. 160-180 cm, dwie rury z łącznikiem Y dł. 180 cm + 1 rura z workiem oddechowym o pojemności 1,5 - 2 l." szt. 500 2 "Obwód oddechowy jednorazowy do respiratorów dla dorosłych. Rozmiar 22m/15F, dwuramienny, dlugość 160-180 cm, dwie rury dł. 160-180 cm + łącznik Y z możliwością odłączenia jednej rury od łącznika Y " szt. 400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11</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11</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"Rurka intubacyjna bez mankietu. Wykonana z PCV, przezroczysta, ustno-nosowa, częściowow osadzony łącznik, wklęsła gładka końcówka, linia rtg na całej długości skalowana, sterylna, jednorazowego użytku. Rozmiar: średnica wewnętrzna 2,0 - 7,0 , w zależności od zapotrzebowania Zamawiającego." szt. 50 2 "Rurka intubacyjna z mankietem wysokoobjętościowym, niskociśnieniowym ze znacznikiem głębokości, niebieskim kontrolnym balonem. Wykonana z PCV, przezroczysta, ustno - nosowa, częściowow osadzony łącznik, wklęsła gładka końcówka, linia RTG na całej długości, skalowana, sterylna, jednoraowego użytku. Rozmiar: średnica wew. 5,0 - 10,0 mm w zalażności od zapotrzebowania zamawiającego." szt. 2000 3 "Rurka intubacyjna zbrojona Wstępnie wyprofilowana z mankietem wysokoobjętościowym, niskociśnieniowym ze znacznikiem głębokości, niebieskim kontrolnym balonem. Przezroczysta, trwale połączona z rurką łącznik 15mm, w ścianie rurki spialny drut ze stali nierdzewnej, niebieski mankiet o kształcie wrzecionowatym, linie RTG na całej długosci, skalowana, sterylna, jednorazowego użytku z prowadnicą lub bez prowadnicy. Rozmiar: średnica wew. 7,0 - 8,0 mm w zależności od zapotrzebowania Zamawiającego." szt. 100 4 "Rurka Guedel ustno-gardłowa Przezroczysta lub półprzezroczysta, kodowana kolorystycznie, jednorazowego uzytku, pakowana pojedynczo, sterylna." szt. 100 5 "Rurka tracheostomijna bez mankietu Wykonana z termoplastycznego PCV, miekkie, gładkie przezroczyste skrzydełka szyldu, linia RTG na całej długości rurki, z łącznikiem 15mm, dwie tasiemki do mocowania, bez lateksu, bez ftalanów, sterylna, Rozmiar: 5,0; 6,0; 7,0; 8,0; 9,0 w zależności od zapotrzebowania Zamawiającego." szt. 100 6 "Rurka tracheostomijna z mankietem niskociśnieniowym Balonik kontrolny znakowany rozmiarem rurki, wykonana z termoplastycznego PCV, miękkie, gładkie przezroczyste skrzydełka szyldu, linia RTG na całej długości rurki, prowadnica, dwie tasiemki do mocowania, bez lateksu, bez ftalanów, sterylna. Rozmiar: 5,0; 6,0; 7,0; 8,0; 9,0 w zależności od zapotrzebowania Zamawiającego." szt. 100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 99999996,00</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12</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12</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Pojemnik Respiflo z wodą sterylną o pojemności 325 - 500 ml z adaptorem. szt. 3000 2 Dozownik rotametryczny do tlenu A-21/III, pojedynczy kompatybilny do zamkniętego systemu nawilżania Respiflo. Zakres przepływu 1-15 l/min, mocowany do punktu AGA lub DIN przystosowany do pojemników jednorazowych. Możliwość podłączenia pojemnika Respiflo - jednorazowego lub kompletu nawilżacza z butelką. szt. 50 3 Dozownik rotametryczny do tlenu A-21/III, podwójny kompatybilny do zamkniętego systemu nawilżania Respiflo. Zakres przepływu 1-15 l/min, mocowany do punktu AGA lub DIN przystosowany do pojemników jednorazowych. Możliwość podłączenia pojemnika Respiflo - jednorazowego lub kompletu nawilżacza z butelką. szt. 20 4 Pojemnik nawilżacz wielorazowy - do dozownika A-21/III, który Zamawiający posiada. szt. 20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13</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13</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Bezlateksowy worek do liczenia gazików, gąbek, opatrunków. op. 10 2. Końcówka do odsysania pola, mikrochirurgiczna, metalowa, zagięta z kontrolą siły ssania, Ch9 średnica wew. 2,54 mm, zew. 3,0mm, dł. 160mm, otwór kontroli siły ssania 1,5mm, sterylna. szt 200 3. Licznik igieł i ostrzy na 30 sztuk z podwójnym magnesem z możliwością pojemności 60 sztuk, szt 100 4. Okulary ochronne złożone, wykonane w technologii zapobiegającej odblaskom oraz zaparowaniu soczewek i energii statycznej. szt 50 5. "Zestaw serwet do resekcji przezcewkowej, jałowy, szt 100 6. "Zestaw serwet do artroskopii kolana, jałowy, szt. 200 7. Mata magnetyczna na instrumenty chirurgiczne bezlateksowa, sterylna, rozmiar 25,5cm x 40,5cm (+/- 0,1cm), 24 magnesy zatopione w piance PU szt. 60 8. Tacka do przekazywania skalpeli w pozycji ostrzem w dół. Mieści do trzech skalpeli, bezlateksowa, sterylna. Możliwość łatwego przyklejenia do stolika Mayo lub innej powierzchni. szt. 50 9. Koc ogrzewający jednorazowego użytku; szt. 300 11. Podkład chłonny o rozmiarze 60 x 90cm oddychający, wkład chłonny wyposażony w superabsorbent umożliwiający trwałe zatrzymanie płynu w rdzeniu, redukuje zapach. szt. 5000 12. Pojemnik na odpady medyczne długie np. trokary, igły biopsyjne, narzędzia laparoskopowe z zamykanym otworem wrzutowym, szt. 50 13. Uchwyt wielorazowy wykonany z tworzywa sztucznego do mocowania pojemników zarówno w pionie jak i w poziomie, szt. 2 14. Pojemnik na odpady medyczne 30l wykonany z tworzywa sztucznego... szt. 30 15. Pojemnik na odpady medyczne 60l wykonany z tworzywa sztucznego... szt. 50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14</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14</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Zamknięty system do odsysania rurki intubacyjnej CH 10/12/14/16 dł. 56 cm, możliwośc stosowania min. 72 godz; CH 16 dł. 62 cm możliwość stosowania min. 72 godz; CH 18 dł. 54 cm czas użycia min. 48 godz. oraz rurki tracheostomijnej CH 12/14/16dł. 36 cm, możliwość stosowania min. 72 godz. szt. 200 2. Maska anestetyczna jednorazowego użytku, z delikatnym, miękkim mankietem ukształtowanym anatomicznie, zapewniającym dobre dopasowanie do twarzy. Na zewnętrznej powierzchni maski antypoślizgowe elementy (żebrowanie) zapewniające pewny uchwyt maski. Dodatkowa wewnętrzna stabilizacja części nosowej mankietu, rozmiary 1-5 kodowane kolorystycznie i numerycznie. pozbawiona lateksu i DEHP, końcówka maski kompatybilna ze standardowymi końcówkami układów oddechowych. szt. 2000 3. Filtr mechaniczno-elektrostatyczny, bakteryjno-wirusowy z portem do CO2, z wyminnkiem ciełla i wilgoci; dla dorosłych; mikrobiologicznie czysty. Wydajnośc filtracji bakteryjnej 99,999%. Wydajność filtracji wirusowej 99,999%. Przestrzeń martwa do 75 ml, objętość oddechowa 150-1500; waga max. 34 g z portem kapno z koreczkiem. Wydajność nawilżania min. 32,5 mgH2O/l przy Vt+1000ml. szt. 2500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15</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15</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System do kontrolowanej zbiórki stolca wykorzystujacy technologię superabsorbentu, składający się z cewnika z pierścieniem uszczelniającym o pojemności min. 45 ml (kolor biały) oraz portu irygacyjnego (kolor niebieski) do latwej identyfikacji, cewnik przezierny dla promieni RTG o długości 170 cm +/- 5 cm, min. 1 znacznik głebokości w postaci grubej czarnejkreski. W zestawie: min. 3 worki o pojemności 1500 ml z wkładką z super-absorbentu, wykonanego z poliakrylanu sodu oraz filtra/wentylu dezodorującego. Podstawa do montowania do łóżka z nadającym się do czyszczenia plastikowym paskiem oraz centralną rurką obrotową - wszystkie elementy trwale ze sobą połączone. W opakowaniu zbiorczym strzykawka 3-częściowa z gumowym tłokiem o pojemności 45 ml, zacisk irygacyjny (kolor zielony), instrukcja obsługi w języku polskim- urządzenie nie zawierające lateksu, jednorazowego użytku. System do kontrolowanej zbiórki stolca z możliwośćią uzytkowania przez 29 dni. szt. 30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16</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16</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Pokrywa do zbiornika wielorazowego do ssaka. Pokrywa z zabezpieczeniem przed przepełnieniem szt. 10 2 Uchwyt do zbiornika wielorazowego do ssaka. Uchwyt uniwersalny, naszynowy. szt. 5 3 Zbiornik wielorazowy do ssaka. Wykonanay z poliwęglanu, skalowany, do wkładów jednorazowych, z blokadą zbiornika. Zbiornik o poj. 2,5 l. szt. 10 4 Wkład jednorazowy 2,5 l do zbiornika wielorazowego do ssaka szt. 1000 5 Pojemnik na cewnik 48 cm. szt. 10 6 Filtr bakteryjny jednorazowy lub wielorazowy szt. 50 7 Łącznik dren - cewnik szt. 300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17</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17</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Podkład z możliwością przenoszenia pacjenta o wadze do 150 kg z wkładem chłonnym zawierającym super absorbent, umożliwiający trwałe zatrzymanie płynu w rdzeniu, rozm. 210x80cm, wkład chłonny 200x60cm, redukujący zapach, zapewniający trwałe zatrzymanie bakterii MRSA, E.coli szt. 400 2 Koszula dla położnic wykonana z włókniny SMS o gramaturze max 35 g/m2, z krótkim rękawem w kolorze niebieskim, wycięciem przy szyi w Y umożliwiające karmienie z wiązanie na toczki, wiazana w pasie w rozmiarach M (obwód w pasie 142 cm) , S (obwód w pasie 136 cm) długość 110 cm . Ilości w poszczególnych rozmiarach wg bieżacego zapotrzebowania Zamawiającego szt. 800 2 Koszula pacjenta wykonana z chłonnej, miękiej przyjemnej w dotyku włókniny Spunlace 45g/m2 lub równoważne w kolorze białym, wkłdana przez głowę z krótkim rękawem, wymiary ok. 80 cm x 90 cm szt. 5000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18</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18</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Filtr wydechowy jednorazowego użytku z pułapką na skropliny do respiratora Bennet 840, który Zamawiający posiada szt. 120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19</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19</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Maska tlenowa z rezerwuarem dla dorosłych. Maska wykonana z przezroczystego, nietoksycznego PVC dzięki czemu można obserwować pacjenta. Maska tlenowa do wysokich stężeń, wyposażona w rezeruar i dren tlenowy. Regulowana blaszka na nos pacjenta. szt. 1500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20</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20</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Podkłady medyczne celuloza, białe, rolka (np. WC-18) 2 warstwowe wym. 59-60x80 /rolki/; z perforacją lub bez perforacji szt. 250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33140000-3,</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21</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21</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Środek do dezynfekcji/dezodoryzacji komory maceratora przeznaczonego do utylizacji pieluch i pieluchomajtek. Środek kompatybilny z maceratorem MACERATOR N INCOMASTER, który zamawiający posiada. Wielkość opakowania 3, 4 lub 5 litrów. szt. 16 2 Środek do dezynfekcji/dezodoryzacji komory maceratora przeznaczonego do utylizacji jednorazowych naczyń z pulpy papierowej. Środek kompatybilny z maceratorem MACERATOR DDC Pulmatic Uno, który zamawiający posiada. Wielkość opakowania 3, 4 lub 5 litrów. szt. 12</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33631600-8,</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22</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22</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Alkoholowy środek do dezynfekcji małych powierzchni i miejsc trudnodostępnych. Stężony gotowy do użycia nie zawierający aldehydów, czwartorzędowych związków amoniowych. Nie pozostawiający smug na dezyfekowanych powierzchniach. Wyrób medyczny klasy II A. Gotowy do użytku, Czas ekspozycji - 15 minut, Spektrum działania - B, Tbc,F,V- HBV,HCV,HIV,Rota,Noro,Adenowirusy. Opakowanie 1 litr. Mikrozid ligiud AF lub równoważny opak. 2500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33631600-8,</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23</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23</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Środek do dezynfekcji powierzchni zmywalnych oraz powierzchni zanieczyszczonych substancją organiczną. Postać tabletek. Bez zawartości aldehydów, czwartorzędowych związków amoniowych. Np. taki jak Chloramid DT lub równoważny. Stężenie środka 0,1 % (1 000 ppm tj. 1 tab./1,5 l wody). Czas ekspozycji - 15 min. Spektrum działania - B,F,V,TBC. Zamawiający przyjął do przeliczenia opakowanie 300 tabletek opak. 375 2 Środek alkoholowy do dezynfekcji małych powierzchni i sprzętu metodą przecierania nie zanieczyszczonych substancja organiczną. W postaci chusteczek. Rozmiar ok. 14 cm x 18 cm. Np. taki jak Mikrozid AF Wipes lub równoważny. Gotowy do użytku, czas ekspozycji - 15 min. Spektrum działania - B,Tbc, F, V-HBV,HCV,HIV, Rota, Adeno, Norowirus. Zamawiający przyjął do przeliczenia opakowanie 150 chusteczek opak. 700 3 "Środek alkoholowy do dezynfekcji małych powierzchni i sprzętu metodą przecierania nie zanieczyszczonychsubstancją organiczna. W postaci chusteczek. Rozmiar ok. 14 cm x18 cm. Gotowy do użytku. Czas ekspozycji 15 min. Spektrum działania B,Tbc,F, V-HBV,HCV,HIV, Rota, Adeno, Norowirus . Wkłady. Pozycja 2 i 3 zadania nr 23 stanowią ten sam produkt lecz różnią się formą opakowania - są ze sobą powiązane (nierozerwalne). " a' 150 szt. Wkłady opak. 700 4 "Preparat do dezynfekcji powierzchni sprzętu medycznego wrażliwego na działanie alkoholi. Preparat w formie pianki. Może być stosowany do dezynfekcji pleksi inkubatorów firmy Dutchmed, Drager i Promed i głowic USG. Nie zawiera alkoholu, aldehydów. Nie pozostawia smug. Wyrób medyczny mimimum klasy II A, Np.taki jak Mikrozid Sensitive Liguid lub równoważny. Opakowanie 1 litr ze spryskiwaczem. Gotowy do użytku. Czas ekspozycji oraz spektrum działania - 15 min - B ,F,V - HBV, HCV, HIV, Rotawirus, TBC – bez obciązeniabiałkowego. Czas ekspozycji oraz spektrum działania - 30 min. - Norowirus. Czas ekspozycji oraz spektrum działania - 60 min. - TBC – z obciążeniem białkowym. " 1 litr ze spryskiwaczem szt. 150 5 Preparat do mycia i dezynfekcji małych powierzchni, wyrobów medycznych i urządzeń medycznych wrażliwych na działanie alkoholi np. głowice ultrasonograficzne .W formie chusteczek. Nie zawiera alkoholi, aldehydów i fenoli. Mogą być stosowne do ultrasonografów firm SonoAce, Philips. Rozmiar nie mniejszy niż 20 x 20 cm. Np.taki jak Mikrozid Sensitive Wipes lub równoważny. Gotowy do działania. Czas ekspozycji 15 min. Spektrum działania - B,F,V -HBV,HIV, HCV ,Rotawirus Op.(a' 200 szt.) opak. 300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33631600-8,</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24</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24</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"Chusteczki suche w rolce, w jednorazowym opakowaniu foliowym do nasączania dowolnym środkiem dezynfekcyjnym. Przeznaczone do dezynfekcji powierzchni. Wymiary 30 cm x 24 cm, gramatura &gt;40 g/m2 . Pakowane w system nadający się do poboru pojedynczych chusteczek oddzielonych perforacją pozwalającą na łatwe pobranie. " opakowanie a'111 szt. op. 1000 2 "Wiaderko kompatybilne do opakowań suchych chusteczek z pozycji 1 - wytrzymałe, wielokrotnego użytku, ze szczelnym zamknięciem zapobiegającym wysychaniu nasączonych chusteczek. Pozycja 1 i 2 - są ze sobą powiązane (nierozerwalne). " wiaderko szt. 250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33631600-8,</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25</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25</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1 "Preparat w postaci piany/spray do dezynfekcji i mycia powierzchni medycznych w tym np.. Sond USG. Preparat na bazie nadtlenku wodoru, bez zawartości alkoholi. Np.taki jak Incidin Oxy foam S lub równoważny. Gotowy do użytku. Czas ekspozycji - 15 min. Spektrum działania - B,F,V-(HBV,HCV,HIV, (Adeno, Norowirus), S (spory- clostridium difficile) " Op. 750 ml. Opakowanie ze spryskiwaczem op. 100 2 Środek do dezynfekcji zewnętrznych elementów centralnych i obwodowych cewników dożylnych takich jak: wejścia do kanału wkłucia, częsci kanałów, korki, kraniki itp. Na bazie chlorheksedyny i alkoholu. Bezpieczny dla skóry. Np.taki jak Citroclorex 2% MD lub równoważny. Gotowy do użytku. Czas ekspozycji - 1 min. Spektrum działania - B (łącznie TBC), F,V,- (Rota, HIV, HBV,HCV) op. 100 ml szt. 100</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33631600-8,</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192C16" w:rsidRPr="00192C16" w:rsidRDefault="00192C16" w:rsidP="00192C16">
      <w:pPr>
        <w:spacing w:after="27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r w:rsidRPr="00192C16">
        <w:rPr>
          <w:rFonts w:ascii="Times New Roman" w:eastAsia="Times New Roman" w:hAnsi="Times New Roman" w:cs="Times New Roman"/>
          <w:color w:val="000000"/>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
        <w:gridCol w:w="240"/>
        <w:gridCol w:w="640"/>
        <w:gridCol w:w="945"/>
      </w:tblGrid>
      <w:tr w:rsidR="00192C16" w:rsidRPr="00192C16" w:rsidTr="00192C16">
        <w:trPr>
          <w:tblCellSpacing w:w="15" w:type="dxa"/>
        </w:trPr>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Część nr:</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26</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b/>
                <w:bCs/>
                <w:sz w:val="18"/>
                <w:szCs w:val="18"/>
                <w:lang w:eastAsia="pl-PL"/>
              </w:rPr>
              <w:t>Nazwa:</w:t>
            </w:r>
          </w:p>
        </w:tc>
        <w:tc>
          <w:tcPr>
            <w:tcW w:w="0" w:type="auto"/>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Pakiet nr 26</w:t>
            </w:r>
          </w:p>
        </w:tc>
      </w:tr>
    </w:tbl>
    <w:p w:rsidR="00192C16" w:rsidRPr="00192C16" w:rsidRDefault="00192C16" w:rsidP="00192C16">
      <w:pPr>
        <w:spacing w:after="0" w:line="450" w:lineRule="atLeast"/>
        <w:rPr>
          <w:rFonts w:ascii="Times New Roman" w:eastAsia="Times New Roman" w:hAnsi="Times New Roman" w:cs="Times New Roman"/>
          <w:color w:val="000000"/>
          <w:sz w:val="18"/>
          <w:szCs w:val="18"/>
          <w:lang w:eastAsia="pl-PL"/>
        </w:rPr>
      </w:pPr>
      <w:r w:rsidRPr="00192C16">
        <w:rPr>
          <w:rFonts w:ascii="Times New Roman" w:eastAsia="Times New Roman" w:hAnsi="Times New Roman" w:cs="Times New Roman"/>
          <w:b/>
          <w:bCs/>
          <w:color w:val="000000"/>
          <w:sz w:val="18"/>
          <w:szCs w:val="18"/>
          <w:lang w:eastAsia="pl-PL"/>
        </w:rPr>
        <w:t>1) Krótki opis przedmiotu zamówienia </w:t>
      </w:r>
      <w:r w:rsidRPr="00192C16">
        <w:rPr>
          <w:rFonts w:ascii="Times New Roman" w:eastAsia="Times New Roman" w:hAnsi="Times New Roman" w:cs="Times New Roman"/>
          <w:i/>
          <w:iCs/>
          <w:color w:val="000000"/>
          <w:sz w:val="18"/>
          <w:szCs w:val="18"/>
          <w:lang w:eastAsia="pl-PL"/>
        </w:rPr>
        <w:t>(wielkość, zakres, rodzaj i ilość dostaw, usług lub robót budowlanych lub określenie zapotrzebowania i wymagań)</w:t>
      </w:r>
      <w:r w:rsidRPr="00192C16">
        <w:rPr>
          <w:rFonts w:ascii="Times New Roman" w:eastAsia="Times New Roman" w:hAnsi="Times New Roman" w:cs="Times New Roman"/>
          <w:b/>
          <w:bCs/>
          <w:color w:val="000000"/>
          <w:sz w:val="18"/>
          <w:szCs w:val="18"/>
          <w:lang w:eastAsia="pl-PL"/>
        </w:rPr>
        <w:t> a w przypadku partnerstwa innowacyjnego -określenie zapotrzebowania na innowacyjny produkt, usługę lub roboty budowlane:</w:t>
      </w:r>
      <w:r w:rsidRPr="00192C16">
        <w:rPr>
          <w:rFonts w:ascii="Times New Roman" w:eastAsia="Times New Roman" w:hAnsi="Times New Roman" w:cs="Times New Roman"/>
          <w:color w:val="000000"/>
          <w:sz w:val="18"/>
          <w:szCs w:val="18"/>
          <w:lang w:eastAsia="pl-PL"/>
        </w:rPr>
        <w:t>Środek do pielęgnacji stali nierdzewnej na bazie olejków parafinowych DAB. Butelka ze spryskiwaczem. Wielkość w zakresie od min. 0,75 litr do max. 1 litr. op. 6</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2) Wspólny Słownik Zamówień(CPV): </w:t>
      </w:r>
      <w:r w:rsidRPr="00192C16">
        <w:rPr>
          <w:rFonts w:ascii="Times New Roman" w:eastAsia="Times New Roman" w:hAnsi="Times New Roman" w:cs="Times New Roman"/>
          <w:color w:val="000000"/>
          <w:sz w:val="18"/>
          <w:szCs w:val="18"/>
          <w:lang w:eastAsia="pl-PL"/>
        </w:rPr>
        <w:t>33631600-8,</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3) Wartość części zamówienia(jeżeli zamawiający podaje informacje o wartości zamówienia):</w:t>
      </w:r>
      <w:r w:rsidRPr="00192C16">
        <w:rPr>
          <w:rFonts w:ascii="Times New Roman" w:eastAsia="Times New Roman" w:hAnsi="Times New Roman" w:cs="Times New Roman"/>
          <w:color w:val="000000"/>
          <w:sz w:val="18"/>
          <w:szCs w:val="18"/>
          <w:lang w:eastAsia="pl-PL"/>
        </w:rPr>
        <w:br/>
        <w:t>Wartość bez VAT:</w:t>
      </w:r>
      <w:r w:rsidRPr="00192C16">
        <w:rPr>
          <w:rFonts w:ascii="Times New Roman" w:eastAsia="Times New Roman" w:hAnsi="Times New Roman" w:cs="Times New Roman"/>
          <w:color w:val="000000"/>
          <w:sz w:val="18"/>
          <w:szCs w:val="18"/>
          <w:lang w:eastAsia="pl-PL"/>
        </w:rPr>
        <w:br/>
        <w:t>Waluta:</w:t>
      </w:r>
      <w:r w:rsidRPr="00192C16">
        <w:rPr>
          <w:rFonts w:ascii="Times New Roman" w:eastAsia="Times New Roman" w:hAnsi="Times New Roman" w:cs="Times New Roman"/>
          <w:color w:val="000000"/>
          <w:sz w:val="18"/>
          <w:szCs w:val="18"/>
          <w:lang w:eastAsia="pl-PL"/>
        </w:rPr>
        <w:br/>
        <w:t>PLN</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4) Czas trwania lub termin wykonania:</w:t>
      </w:r>
      <w:r w:rsidRPr="00192C16">
        <w:rPr>
          <w:rFonts w:ascii="Times New Roman" w:eastAsia="Times New Roman" w:hAnsi="Times New Roman" w:cs="Times New Roman"/>
          <w:color w:val="000000"/>
          <w:sz w:val="18"/>
          <w:szCs w:val="18"/>
          <w:lang w:eastAsia="pl-PL"/>
        </w:rPr>
        <w:br/>
        <w:t>okres w miesiącach: 12</w:t>
      </w:r>
      <w:r w:rsidRPr="00192C16">
        <w:rPr>
          <w:rFonts w:ascii="Times New Roman" w:eastAsia="Times New Roman" w:hAnsi="Times New Roman" w:cs="Times New Roman"/>
          <w:color w:val="000000"/>
          <w:sz w:val="18"/>
          <w:szCs w:val="18"/>
          <w:lang w:eastAsia="pl-PL"/>
        </w:rPr>
        <w:br/>
        <w:t>okres w dniach:</w:t>
      </w:r>
      <w:r w:rsidRPr="00192C16">
        <w:rPr>
          <w:rFonts w:ascii="Times New Roman" w:eastAsia="Times New Roman" w:hAnsi="Times New Roman" w:cs="Times New Roman"/>
          <w:color w:val="000000"/>
          <w:sz w:val="18"/>
          <w:szCs w:val="18"/>
          <w:lang w:eastAsia="pl-PL"/>
        </w:rPr>
        <w:br/>
        <w:t>data rozpoczęcia:</w:t>
      </w:r>
      <w:r w:rsidRPr="00192C16">
        <w:rPr>
          <w:rFonts w:ascii="Times New Roman" w:eastAsia="Times New Roman" w:hAnsi="Times New Roman" w:cs="Times New Roman"/>
          <w:color w:val="000000"/>
          <w:sz w:val="18"/>
          <w:szCs w:val="18"/>
          <w:lang w:eastAsia="pl-PL"/>
        </w:rPr>
        <w:br/>
        <w:t>data zakończenia:</w:t>
      </w: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gridCol w:w="770"/>
      </w:tblGrid>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Znaczenie</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60,00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30,00</w:t>
            </w:r>
          </w:p>
        </w:tc>
      </w:tr>
      <w:tr w:rsidR="00192C16" w:rsidRPr="00192C16" w:rsidTr="00192C16">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C16" w:rsidRPr="00192C16" w:rsidRDefault="00192C16" w:rsidP="00192C16">
            <w:pPr>
              <w:spacing w:after="0" w:line="240" w:lineRule="auto"/>
              <w:rPr>
                <w:rFonts w:ascii="Times New Roman" w:eastAsia="Times New Roman" w:hAnsi="Times New Roman" w:cs="Times New Roman"/>
                <w:sz w:val="18"/>
                <w:szCs w:val="18"/>
                <w:lang w:eastAsia="pl-PL"/>
              </w:rPr>
            </w:pPr>
            <w:r w:rsidRPr="00192C16">
              <w:rPr>
                <w:rFonts w:ascii="Times New Roman" w:eastAsia="Times New Roman" w:hAnsi="Times New Roman" w:cs="Times New Roman"/>
                <w:sz w:val="18"/>
                <w:szCs w:val="18"/>
                <w:lang w:eastAsia="pl-PL"/>
              </w:rPr>
              <w:t>10,00</w:t>
            </w:r>
          </w:p>
        </w:tc>
      </w:tr>
    </w:tbl>
    <w:p w:rsidR="008B4BB5" w:rsidRPr="00192C16" w:rsidRDefault="00192C16" w:rsidP="00192C16">
      <w:pPr>
        <w:spacing w:after="0" w:line="450" w:lineRule="atLeast"/>
        <w:rPr>
          <w:sz w:val="18"/>
          <w:szCs w:val="18"/>
        </w:rPr>
      </w:pPr>
      <w:r w:rsidRPr="00192C16">
        <w:rPr>
          <w:rFonts w:ascii="Times New Roman" w:eastAsia="Times New Roman" w:hAnsi="Times New Roman" w:cs="Times New Roman"/>
          <w:color w:val="000000"/>
          <w:sz w:val="18"/>
          <w:szCs w:val="18"/>
          <w:lang w:eastAsia="pl-PL"/>
        </w:rPr>
        <w:br/>
      </w:r>
      <w:r w:rsidRPr="00192C16">
        <w:rPr>
          <w:rFonts w:ascii="Times New Roman" w:eastAsia="Times New Roman" w:hAnsi="Times New Roman" w:cs="Times New Roman"/>
          <w:b/>
          <w:bCs/>
          <w:color w:val="000000"/>
          <w:sz w:val="18"/>
          <w:szCs w:val="18"/>
          <w:lang w:eastAsia="pl-PL"/>
        </w:rPr>
        <w:t>6) INFORMACJE DODATKOWE:</w:t>
      </w:r>
      <w:bookmarkStart w:id="0" w:name="_GoBack"/>
      <w:bookmarkEnd w:id="0"/>
    </w:p>
    <w:sectPr w:rsidR="008B4BB5" w:rsidRPr="00192C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66" w:rsidRDefault="00482566" w:rsidP="00192C16">
      <w:pPr>
        <w:spacing w:after="0" w:line="240" w:lineRule="auto"/>
      </w:pPr>
      <w:r>
        <w:separator/>
      </w:r>
    </w:p>
  </w:endnote>
  <w:endnote w:type="continuationSeparator" w:id="0">
    <w:p w:rsidR="00482566" w:rsidRDefault="00482566" w:rsidP="0019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166280"/>
      <w:docPartObj>
        <w:docPartGallery w:val="Page Numbers (Bottom of Page)"/>
        <w:docPartUnique/>
      </w:docPartObj>
    </w:sdtPr>
    <w:sdtContent>
      <w:p w:rsidR="00192C16" w:rsidRDefault="00192C16">
        <w:pPr>
          <w:pStyle w:val="Stopka"/>
          <w:jc w:val="right"/>
        </w:pPr>
        <w:r>
          <w:fldChar w:fldCharType="begin"/>
        </w:r>
        <w:r>
          <w:instrText>PAGE   \* MERGEFORMAT</w:instrText>
        </w:r>
        <w:r>
          <w:fldChar w:fldCharType="separate"/>
        </w:r>
        <w:r w:rsidR="00482566">
          <w:rPr>
            <w:noProof/>
          </w:rPr>
          <w:t>1</w:t>
        </w:r>
        <w:r>
          <w:fldChar w:fldCharType="end"/>
        </w:r>
      </w:p>
    </w:sdtContent>
  </w:sdt>
  <w:p w:rsidR="00192C16" w:rsidRDefault="00192C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66" w:rsidRDefault="00482566" w:rsidP="00192C16">
      <w:pPr>
        <w:spacing w:after="0" w:line="240" w:lineRule="auto"/>
      </w:pPr>
      <w:r>
        <w:separator/>
      </w:r>
    </w:p>
  </w:footnote>
  <w:footnote w:type="continuationSeparator" w:id="0">
    <w:p w:rsidR="00482566" w:rsidRDefault="00482566" w:rsidP="00192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16"/>
    <w:rsid w:val="00192C16"/>
    <w:rsid w:val="00482566"/>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192C16"/>
  </w:style>
  <w:style w:type="paragraph" w:styleId="Nagwek">
    <w:name w:val="header"/>
    <w:basedOn w:val="Normalny"/>
    <w:link w:val="NagwekZnak"/>
    <w:uiPriority w:val="99"/>
    <w:unhideWhenUsed/>
    <w:rsid w:val="00192C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2C16"/>
  </w:style>
  <w:style w:type="paragraph" w:styleId="Stopka">
    <w:name w:val="footer"/>
    <w:basedOn w:val="Normalny"/>
    <w:link w:val="StopkaZnak"/>
    <w:uiPriority w:val="99"/>
    <w:unhideWhenUsed/>
    <w:rsid w:val="00192C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2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192C16"/>
  </w:style>
  <w:style w:type="paragraph" w:styleId="Nagwek">
    <w:name w:val="header"/>
    <w:basedOn w:val="Normalny"/>
    <w:link w:val="NagwekZnak"/>
    <w:uiPriority w:val="99"/>
    <w:unhideWhenUsed/>
    <w:rsid w:val="00192C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2C16"/>
  </w:style>
  <w:style w:type="paragraph" w:styleId="Stopka">
    <w:name w:val="footer"/>
    <w:basedOn w:val="Normalny"/>
    <w:link w:val="StopkaZnak"/>
    <w:uiPriority w:val="99"/>
    <w:unhideWhenUsed/>
    <w:rsid w:val="00192C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735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858">
          <w:marLeft w:val="0"/>
          <w:marRight w:val="0"/>
          <w:marTop w:val="0"/>
          <w:marBottom w:val="0"/>
          <w:divBdr>
            <w:top w:val="none" w:sz="0" w:space="0" w:color="auto"/>
            <w:left w:val="none" w:sz="0" w:space="0" w:color="auto"/>
            <w:bottom w:val="none" w:sz="0" w:space="0" w:color="auto"/>
            <w:right w:val="none" w:sz="0" w:space="0" w:color="auto"/>
          </w:divBdr>
          <w:divsChild>
            <w:div w:id="1767189164">
              <w:marLeft w:val="0"/>
              <w:marRight w:val="0"/>
              <w:marTop w:val="0"/>
              <w:marBottom w:val="0"/>
              <w:divBdr>
                <w:top w:val="none" w:sz="0" w:space="0" w:color="auto"/>
                <w:left w:val="none" w:sz="0" w:space="0" w:color="auto"/>
                <w:bottom w:val="none" w:sz="0" w:space="0" w:color="auto"/>
                <w:right w:val="none" w:sz="0" w:space="0" w:color="auto"/>
              </w:divBdr>
            </w:div>
            <w:div w:id="739408989">
              <w:marLeft w:val="0"/>
              <w:marRight w:val="0"/>
              <w:marTop w:val="0"/>
              <w:marBottom w:val="0"/>
              <w:divBdr>
                <w:top w:val="none" w:sz="0" w:space="0" w:color="auto"/>
                <w:left w:val="none" w:sz="0" w:space="0" w:color="auto"/>
                <w:bottom w:val="none" w:sz="0" w:space="0" w:color="auto"/>
                <w:right w:val="none" w:sz="0" w:space="0" w:color="auto"/>
              </w:divBdr>
            </w:div>
            <w:div w:id="736243080">
              <w:marLeft w:val="0"/>
              <w:marRight w:val="0"/>
              <w:marTop w:val="0"/>
              <w:marBottom w:val="0"/>
              <w:divBdr>
                <w:top w:val="none" w:sz="0" w:space="0" w:color="auto"/>
                <w:left w:val="none" w:sz="0" w:space="0" w:color="auto"/>
                <w:bottom w:val="none" w:sz="0" w:space="0" w:color="auto"/>
                <w:right w:val="none" w:sz="0" w:space="0" w:color="auto"/>
              </w:divBdr>
              <w:divsChild>
                <w:div w:id="482047893">
                  <w:marLeft w:val="0"/>
                  <w:marRight w:val="0"/>
                  <w:marTop w:val="0"/>
                  <w:marBottom w:val="0"/>
                  <w:divBdr>
                    <w:top w:val="none" w:sz="0" w:space="0" w:color="auto"/>
                    <w:left w:val="none" w:sz="0" w:space="0" w:color="auto"/>
                    <w:bottom w:val="none" w:sz="0" w:space="0" w:color="auto"/>
                    <w:right w:val="none" w:sz="0" w:space="0" w:color="auto"/>
                  </w:divBdr>
                </w:div>
              </w:divsChild>
            </w:div>
            <w:div w:id="612978303">
              <w:marLeft w:val="0"/>
              <w:marRight w:val="0"/>
              <w:marTop w:val="0"/>
              <w:marBottom w:val="0"/>
              <w:divBdr>
                <w:top w:val="none" w:sz="0" w:space="0" w:color="auto"/>
                <w:left w:val="none" w:sz="0" w:space="0" w:color="auto"/>
                <w:bottom w:val="none" w:sz="0" w:space="0" w:color="auto"/>
                <w:right w:val="none" w:sz="0" w:space="0" w:color="auto"/>
              </w:divBdr>
              <w:divsChild>
                <w:div w:id="1268079520">
                  <w:marLeft w:val="0"/>
                  <w:marRight w:val="0"/>
                  <w:marTop w:val="0"/>
                  <w:marBottom w:val="0"/>
                  <w:divBdr>
                    <w:top w:val="none" w:sz="0" w:space="0" w:color="auto"/>
                    <w:left w:val="none" w:sz="0" w:space="0" w:color="auto"/>
                    <w:bottom w:val="none" w:sz="0" w:space="0" w:color="auto"/>
                    <w:right w:val="none" w:sz="0" w:space="0" w:color="auto"/>
                  </w:divBdr>
                </w:div>
              </w:divsChild>
            </w:div>
            <w:div w:id="2093502364">
              <w:marLeft w:val="0"/>
              <w:marRight w:val="0"/>
              <w:marTop w:val="0"/>
              <w:marBottom w:val="0"/>
              <w:divBdr>
                <w:top w:val="none" w:sz="0" w:space="0" w:color="auto"/>
                <w:left w:val="none" w:sz="0" w:space="0" w:color="auto"/>
                <w:bottom w:val="none" w:sz="0" w:space="0" w:color="auto"/>
                <w:right w:val="none" w:sz="0" w:space="0" w:color="auto"/>
              </w:divBdr>
              <w:divsChild>
                <w:div w:id="1795783006">
                  <w:marLeft w:val="0"/>
                  <w:marRight w:val="0"/>
                  <w:marTop w:val="0"/>
                  <w:marBottom w:val="0"/>
                  <w:divBdr>
                    <w:top w:val="none" w:sz="0" w:space="0" w:color="auto"/>
                    <w:left w:val="none" w:sz="0" w:space="0" w:color="auto"/>
                    <w:bottom w:val="none" w:sz="0" w:space="0" w:color="auto"/>
                    <w:right w:val="none" w:sz="0" w:space="0" w:color="auto"/>
                  </w:divBdr>
                </w:div>
                <w:div w:id="1160267865">
                  <w:marLeft w:val="0"/>
                  <w:marRight w:val="0"/>
                  <w:marTop w:val="0"/>
                  <w:marBottom w:val="0"/>
                  <w:divBdr>
                    <w:top w:val="none" w:sz="0" w:space="0" w:color="auto"/>
                    <w:left w:val="none" w:sz="0" w:space="0" w:color="auto"/>
                    <w:bottom w:val="none" w:sz="0" w:space="0" w:color="auto"/>
                    <w:right w:val="none" w:sz="0" w:space="0" w:color="auto"/>
                  </w:divBdr>
                </w:div>
                <w:div w:id="433012531">
                  <w:marLeft w:val="0"/>
                  <w:marRight w:val="0"/>
                  <w:marTop w:val="0"/>
                  <w:marBottom w:val="0"/>
                  <w:divBdr>
                    <w:top w:val="none" w:sz="0" w:space="0" w:color="auto"/>
                    <w:left w:val="none" w:sz="0" w:space="0" w:color="auto"/>
                    <w:bottom w:val="none" w:sz="0" w:space="0" w:color="auto"/>
                    <w:right w:val="none" w:sz="0" w:space="0" w:color="auto"/>
                  </w:divBdr>
                </w:div>
                <w:div w:id="841823566">
                  <w:marLeft w:val="0"/>
                  <w:marRight w:val="0"/>
                  <w:marTop w:val="0"/>
                  <w:marBottom w:val="0"/>
                  <w:divBdr>
                    <w:top w:val="none" w:sz="0" w:space="0" w:color="auto"/>
                    <w:left w:val="none" w:sz="0" w:space="0" w:color="auto"/>
                    <w:bottom w:val="none" w:sz="0" w:space="0" w:color="auto"/>
                    <w:right w:val="none" w:sz="0" w:space="0" w:color="auto"/>
                  </w:divBdr>
                </w:div>
              </w:divsChild>
            </w:div>
            <w:div w:id="1127547445">
              <w:marLeft w:val="0"/>
              <w:marRight w:val="0"/>
              <w:marTop w:val="0"/>
              <w:marBottom w:val="0"/>
              <w:divBdr>
                <w:top w:val="none" w:sz="0" w:space="0" w:color="auto"/>
                <w:left w:val="none" w:sz="0" w:space="0" w:color="auto"/>
                <w:bottom w:val="none" w:sz="0" w:space="0" w:color="auto"/>
                <w:right w:val="none" w:sz="0" w:space="0" w:color="auto"/>
              </w:divBdr>
              <w:divsChild>
                <w:div w:id="580522921">
                  <w:marLeft w:val="0"/>
                  <w:marRight w:val="0"/>
                  <w:marTop w:val="0"/>
                  <w:marBottom w:val="0"/>
                  <w:divBdr>
                    <w:top w:val="none" w:sz="0" w:space="0" w:color="auto"/>
                    <w:left w:val="none" w:sz="0" w:space="0" w:color="auto"/>
                    <w:bottom w:val="none" w:sz="0" w:space="0" w:color="auto"/>
                    <w:right w:val="none" w:sz="0" w:space="0" w:color="auto"/>
                  </w:divBdr>
                </w:div>
                <w:div w:id="1045177296">
                  <w:marLeft w:val="0"/>
                  <w:marRight w:val="0"/>
                  <w:marTop w:val="0"/>
                  <w:marBottom w:val="0"/>
                  <w:divBdr>
                    <w:top w:val="none" w:sz="0" w:space="0" w:color="auto"/>
                    <w:left w:val="none" w:sz="0" w:space="0" w:color="auto"/>
                    <w:bottom w:val="none" w:sz="0" w:space="0" w:color="auto"/>
                    <w:right w:val="none" w:sz="0" w:space="0" w:color="auto"/>
                  </w:divBdr>
                </w:div>
                <w:div w:id="1920478663">
                  <w:marLeft w:val="0"/>
                  <w:marRight w:val="0"/>
                  <w:marTop w:val="0"/>
                  <w:marBottom w:val="0"/>
                  <w:divBdr>
                    <w:top w:val="none" w:sz="0" w:space="0" w:color="auto"/>
                    <w:left w:val="none" w:sz="0" w:space="0" w:color="auto"/>
                    <w:bottom w:val="none" w:sz="0" w:space="0" w:color="auto"/>
                    <w:right w:val="none" w:sz="0" w:space="0" w:color="auto"/>
                  </w:divBdr>
                </w:div>
                <w:div w:id="1081608842">
                  <w:marLeft w:val="0"/>
                  <w:marRight w:val="0"/>
                  <w:marTop w:val="0"/>
                  <w:marBottom w:val="0"/>
                  <w:divBdr>
                    <w:top w:val="none" w:sz="0" w:space="0" w:color="auto"/>
                    <w:left w:val="none" w:sz="0" w:space="0" w:color="auto"/>
                    <w:bottom w:val="none" w:sz="0" w:space="0" w:color="auto"/>
                    <w:right w:val="none" w:sz="0" w:space="0" w:color="auto"/>
                  </w:divBdr>
                </w:div>
                <w:div w:id="1589077296">
                  <w:marLeft w:val="0"/>
                  <w:marRight w:val="0"/>
                  <w:marTop w:val="0"/>
                  <w:marBottom w:val="0"/>
                  <w:divBdr>
                    <w:top w:val="none" w:sz="0" w:space="0" w:color="auto"/>
                    <w:left w:val="none" w:sz="0" w:space="0" w:color="auto"/>
                    <w:bottom w:val="none" w:sz="0" w:space="0" w:color="auto"/>
                    <w:right w:val="none" w:sz="0" w:space="0" w:color="auto"/>
                  </w:divBdr>
                </w:div>
                <w:div w:id="431433116">
                  <w:marLeft w:val="0"/>
                  <w:marRight w:val="0"/>
                  <w:marTop w:val="0"/>
                  <w:marBottom w:val="0"/>
                  <w:divBdr>
                    <w:top w:val="none" w:sz="0" w:space="0" w:color="auto"/>
                    <w:left w:val="none" w:sz="0" w:space="0" w:color="auto"/>
                    <w:bottom w:val="none" w:sz="0" w:space="0" w:color="auto"/>
                    <w:right w:val="none" w:sz="0" w:space="0" w:color="auto"/>
                  </w:divBdr>
                </w:div>
                <w:div w:id="1928422792">
                  <w:marLeft w:val="0"/>
                  <w:marRight w:val="0"/>
                  <w:marTop w:val="0"/>
                  <w:marBottom w:val="0"/>
                  <w:divBdr>
                    <w:top w:val="none" w:sz="0" w:space="0" w:color="auto"/>
                    <w:left w:val="none" w:sz="0" w:space="0" w:color="auto"/>
                    <w:bottom w:val="none" w:sz="0" w:space="0" w:color="auto"/>
                    <w:right w:val="none" w:sz="0" w:space="0" w:color="auto"/>
                  </w:divBdr>
                </w:div>
              </w:divsChild>
            </w:div>
            <w:div w:id="1276138059">
              <w:marLeft w:val="0"/>
              <w:marRight w:val="0"/>
              <w:marTop w:val="0"/>
              <w:marBottom w:val="0"/>
              <w:divBdr>
                <w:top w:val="none" w:sz="0" w:space="0" w:color="auto"/>
                <w:left w:val="none" w:sz="0" w:space="0" w:color="auto"/>
                <w:bottom w:val="none" w:sz="0" w:space="0" w:color="auto"/>
                <w:right w:val="none" w:sz="0" w:space="0" w:color="auto"/>
              </w:divBdr>
              <w:divsChild>
                <w:div w:id="780950904">
                  <w:marLeft w:val="0"/>
                  <w:marRight w:val="0"/>
                  <w:marTop w:val="0"/>
                  <w:marBottom w:val="0"/>
                  <w:divBdr>
                    <w:top w:val="none" w:sz="0" w:space="0" w:color="auto"/>
                    <w:left w:val="none" w:sz="0" w:space="0" w:color="auto"/>
                    <w:bottom w:val="none" w:sz="0" w:space="0" w:color="auto"/>
                    <w:right w:val="none" w:sz="0" w:space="0" w:color="auto"/>
                  </w:divBdr>
                </w:div>
                <w:div w:id="1207909384">
                  <w:marLeft w:val="0"/>
                  <w:marRight w:val="0"/>
                  <w:marTop w:val="0"/>
                  <w:marBottom w:val="0"/>
                  <w:divBdr>
                    <w:top w:val="none" w:sz="0" w:space="0" w:color="auto"/>
                    <w:left w:val="none" w:sz="0" w:space="0" w:color="auto"/>
                    <w:bottom w:val="none" w:sz="0" w:space="0" w:color="auto"/>
                    <w:right w:val="none" w:sz="0" w:space="0" w:color="auto"/>
                  </w:divBdr>
                </w:div>
              </w:divsChild>
            </w:div>
            <w:div w:id="192884698">
              <w:marLeft w:val="0"/>
              <w:marRight w:val="0"/>
              <w:marTop w:val="0"/>
              <w:marBottom w:val="0"/>
              <w:divBdr>
                <w:top w:val="none" w:sz="0" w:space="0" w:color="auto"/>
                <w:left w:val="none" w:sz="0" w:space="0" w:color="auto"/>
                <w:bottom w:val="none" w:sz="0" w:space="0" w:color="auto"/>
                <w:right w:val="none" w:sz="0" w:space="0" w:color="auto"/>
              </w:divBdr>
              <w:divsChild>
                <w:div w:id="961958271">
                  <w:marLeft w:val="0"/>
                  <w:marRight w:val="0"/>
                  <w:marTop w:val="0"/>
                  <w:marBottom w:val="0"/>
                  <w:divBdr>
                    <w:top w:val="none" w:sz="0" w:space="0" w:color="auto"/>
                    <w:left w:val="none" w:sz="0" w:space="0" w:color="auto"/>
                    <w:bottom w:val="none" w:sz="0" w:space="0" w:color="auto"/>
                    <w:right w:val="none" w:sz="0" w:space="0" w:color="auto"/>
                  </w:divBdr>
                </w:div>
                <w:div w:id="164517638">
                  <w:marLeft w:val="0"/>
                  <w:marRight w:val="0"/>
                  <w:marTop w:val="0"/>
                  <w:marBottom w:val="0"/>
                  <w:divBdr>
                    <w:top w:val="none" w:sz="0" w:space="0" w:color="auto"/>
                    <w:left w:val="none" w:sz="0" w:space="0" w:color="auto"/>
                    <w:bottom w:val="none" w:sz="0" w:space="0" w:color="auto"/>
                    <w:right w:val="none" w:sz="0" w:space="0" w:color="auto"/>
                  </w:divBdr>
                </w:div>
                <w:div w:id="507908235">
                  <w:marLeft w:val="0"/>
                  <w:marRight w:val="0"/>
                  <w:marTop w:val="0"/>
                  <w:marBottom w:val="0"/>
                  <w:divBdr>
                    <w:top w:val="none" w:sz="0" w:space="0" w:color="auto"/>
                    <w:left w:val="none" w:sz="0" w:space="0" w:color="auto"/>
                    <w:bottom w:val="none" w:sz="0" w:space="0" w:color="auto"/>
                    <w:right w:val="none" w:sz="0" w:space="0" w:color="auto"/>
                  </w:divBdr>
                </w:div>
                <w:div w:id="1133447288">
                  <w:marLeft w:val="0"/>
                  <w:marRight w:val="0"/>
                  <w:marTop w:val="0"/>
                  <w:marBottom w:val="0"/>
                  <w:divBdr>
                    <w:top w:val="none" w:sz="0" w:space="0" w:color="auto"/>
                    <w:left w:val="none" w:sz="0" w:space="0" w:color="auto"/>
                    <w:bottom w:val="none" w:sz="0" w:space="0" w:color="auto"/>
                    <w:right w:val="none" w:sz="0" w:space="0" w:color="auto"/>
                  </w:divBdr>
                </w:div>
                <w:div w:id="2089231885">
                  <w:marLeft w:val="0"/>
                  <w:marRight w:val="0"/>
                  <w:marTop w:val="0"/>
                  <w:marBottom w:val="0"/>
                  <w:divBdr>
                    <w:top w:val="none" w:sz="0" w:space="0" w:color="auto"/>
                    <w:left w:val="none" w:sz="0" w:space="0" w:color="auto"/>
                    <w:bottom w:val="none" w:sz="0" w:space="0" w:color="auto"/>
                    <w:right w:val="none" w:sz="0" w:space="0" w:color="auto"/>
                  </w:divBdr>
                </w:div>
                <w:div w:id="1246768943">
                  <w:marLeft w:val="0"/>
                  <w:marRight w:val="0"/>
                  <w:marTop w:val="0"/>
                  <w:marBottom w:val="0"/>
                  <w:divBdr>
                    <w:top w:val="none" w:sz="0" w:space="0" w:color="auto"/>
                    <w:left w:val="none" w:sz="0" w:space="0" w:color="auto"/>
                    <w:bottom w:val="none" w:sz="0" w:space="0" w:color="auto"/>
                    <w:right w:val="none" w:sz="0" w:space="0" w:color="auto"/>
                  </w:divBdr>
                </w:div>
                <w:div w:id="587887267">
                  <w:marLeft w:val="0"/>
                  <w:marRight w:val="0"/>
                  <w:marTop w:val="0"/>
                  <w:marBottom w:val="0"/>
                  <w:divBdr>
                    <w:top w:val="none" w:sz="0" w:space="0" w:color="auto"/>
                    <w:left w:val="none" w:sz="0" w:space="0" w:color="auto"/>
                    <w:bottom w:val="none" w:sz="0" w:space="0" w:color="auto"/>
                    <w:right w:val="none" w:sz="0" w:space="0" w:color="auto"/>
                  </w:divBdr>
                </w:div>
              </w:divsChild>
            </w:div>
            <w:div w:id="897934129">
              <w:marLeft w:val="0"/>
              <w:marRight w:val="0"/>
              <w:marTop w:val="0"/>
              <w:marBottom w:val="0"/>
              <w:divBdr>
                <w:top w:val="none" w:sz="0" w:space="0" w:color="auto"/>
                <w:left w:val="none" w:sz="0" w:space="0" w:color="auto"/>
                <w:bottom w:val="none" w:sz="0" w:space="0" w:color="auto"/>
                <w:right w:val="none" w:sz="0" w:space="0" w:color="auto"/>
              </w:divBdr>
              <w:divsChild>
                <w:div w:id="1686863841">
                  <w:marLeft w:val="0"/>
                  <w:marRight w:val="0"/>
                  <w:marTop w:val="0"/>
                  <w:marBottom w:val="0"/>
                  <w:divBdr>
                    <w:top w:val="none" w:sz="0" w:space="0" w:color="auto"/>
                    <w:left w:val="none" w:sz="0" w:space="0" w:color="auto"/>
                    <w:bottom w:val="none" w:sz="0" w:space="0" w:color="auto"/>
                    <w:right w:val="none" w:sz="0" w:space="0" w:color="auto"/>
                  </w:divBdr>
                </w:div>
                <w:div w:id="436798079">
                  <w:marLeft w:val="0"/>
                  <w:marRight w:val="0"/>
                  <w:marTop w:val="0"/>
                  <w:marBottom w:val="0"/>
                  <w:divBdr>
                    <w:top w:val="none" w:sz="0" w:space="0" w:color="auto"/>
                    <w:left w:val="none" w:sz="0" w:space="0" w:color="auto"/>
                    <w:bottom w:val="none" w:sz="0" w:space="0" w:color="auto"/>
                    <w:right w:val="none" w:sz="0" w:space="0" w:color="auto"/>
                  </w:divBdr>
                </w:div>
                <w:div w:id="1054813577">
                  <w:marLeft w:val="0"/>
                  <w:marRight w:val="0"/>
                  <w:marTop w:val="0"/>
                  <w:marBottom w:val="0"/>
                  <w:divBdr>
                    <w:top w:val="none" w:sz="0" w:space="0" w:color="auto"/>
                    <w:left w:val="none" w:sz="0" w:space="0" w:color="auto"/>
                    <w:bottom w:val="none" w:sz="0" w:space="0" w:color="auto"/>
                    <w:right w:val="none" w:sz="0" w:space="0" w:color="auto"/>
                  </w:divBdr>
                </w:div>
                <w:div w:id="1872378256">
                  <w:marLeft w:val="0"/>
                  <w:marRight w:val="0"/>
                  <w:marTop w:val="0"/>
                  <w:marBottom w:val="0"/>
                  <w:divBdr>
                    <w:top w:val="none" w:sz="0" w:space="0" w:color="auto"/>
                    <w:left w:val="none" w:sz="0" w:space="0" w:color="auto"/>
                    <w:bottom w:val="none" w:sz="0" w:space="0" w:color="auto"/>
                    <w:right w:val="none" w:sz="0" w:space="0" w:color="auto"/>
                  </w:divBdr>
                </w:div>
                <w:div w:id="1378895695">
                  <w:marLeft w:val="0"/>
                  <w:marRight w:val="0"/>
                  <w:marTop w:val="0"/>
                  <w:marBottom w:val="0"/>
                  <w:divBdr>
                    <w:top w:val="none" w:sz="0" w:space="0" w:color="auto"/>
                    <w:left w:val="none" w:sz="0" w:space="0" w:color="auto"/>
                    <w:bottom w:val="none" w:sz="0" w:space="0" w:color="auto"/>
                    <w:right w:val="none" w:sz="0" w:space="0" w:color="auto"/>
                  </w:divBdr>
                </w:div>
                <w:div w:id="1323312694">
                  <w:marLeft w:val="0"/>
                  <w:marRight w:val="0"/>
                  <w:marTop w:val="0"/>
                  <w:marBottom w:val="0"/>
                  <w:divBdr>
                    <w:top w:val="none" w:sz="0" w:space="0" w:color="auto"/>
                    <w:left w:val="none" w:sz="0" w:space="0" w:color="auto"/>
                    <w:bottom w:val="none" w:sz="0" w:space="0" w:color="auto"/>
                    <w:right w:val="none" w:sz="0" w:space="0" w:color="auto"/>
                  </w:divBdr>
                </w:div>
                <w:div w:id="97801234">
                  <w:marLeft w:val="0"/>
                  <w:marRight w:val="0"/>
                  <w:marTop w:val="0"/>
                  <w:marBottom w:val="0"/>
                  <w:divBdr>
                    <w:top w:val="none" w:sz="0" w:space="0" w:color="auto"/>
                    <w:left w:val="none" w:sz="0" w:space="0" w:color="auto"/>
                    <w:bottom w:val="none" w:sz="0" w:space="0" w:color="auto"/>
                    <w:right w:val="none" w:sz="0" w:space="0" w:color="auto"/>
                  </w:divBdr>
                </w:div>
                <w:div w:id="1968002943">
                  <w:marLeft w:val="0"/>
                  <w:marRight w:val="0"/>
                  <w:marTop w:val="0"/>
                  <w:marBottom w:val="0"/>
                  <w:divBdr>
                    <w:top w:val="none" w:sz="0" w:space="0" w:color="auto"/>
                    <w:left w:val="none" w:sz="0" w:space="0" w:color="auto"/>
                    <w:bottom w:val="none" w:sz="0" w:space="0" w:color="auto"/>
                    <w:right w:val="none" w:sz="0" w:space="0" w:color="auto"/>
                  </w:divBdr>
                </w:div>
              </w:divsChild>
            </w:div>
            <w:div w:id="7059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12393</Words>
  <Characters>74358</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2020-10-20T11:22:00Z</dcterms:created>
  <dcterms:modified xsi:type="dcterms:W3CDTF">2020-10-20T11:23:00Z</dcterms:modified>
</cp:coreProperties>
</file>